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D8" w:rsidRPr="0042266D" w:rsidRDefault="006B21D8" w:rsidP="0042266D">
      <w:pPr>
        <w:widowControl w:val="0"/>
        <w:pBdr>
          <w:top w:val="nil"/>
          <w:left w:val="nil"/>
          <w:bottom w:val="nil"/>
          <w:right w:val="nil"/>
          <w:between w:val="nil"/>
        </w:pBdr>
        <w:rPr>
          <w:color w:val="000000"/>
        </w:rPr>
      </w:pPr>
      <w:r w:rsidRPr="0042266D">
        <w:rPr>
          <w:b/>
          <w:color w:val="000000"/>
        </w:rPr>
        <w:t xml:space="preserve">Connecting to the </w:t>
      </w:r>
      <w:r w:rsidRPr="0042266D">
        <w:rPr>
          <w:b/>
          <w:i/>
          <w:color w:val="000000"/>
        </w:rPr>
        <w:t xml:space="preserve">Next Generation Science Standards </w:t>
      </w:r>
      <w:r w:rsidRPr="0042266D">
        <w:rPr>
          <w:b/>
          <w:color w:val="000000"/>
        </w:rPr>
        <w:t>(NGSS Lead States 2013)</w:t>
      </w:r>
      <w:r w:rsidRPr="0042266D">
        <w:rPr>
          <w:b/>
          <w:color w:val="000000"/>
        </w:rPr>
        <w:br/>
      </w:r>
    </w:p>
    <w:p w:rsidR="006B21D8" w:rsidRPr="0042266D" w:rsidRDefault="006B21D8" w:rsidP="006B21D8">
      <w:pPr>
        <w:pBdr>
          <w:top w:val="nil"/>
          <w:left w:val="nil"/>
          <w:bottom w:val="nil"/>
          <w:right w:val="nil"/>
          <w:between w:val="nil"/>
        </w:pBdr>
        <w:rPr>
          <w:color w:val="00000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80"/>
        <w:gridCol w:w="4670"/>
      </w:tblGrid>
      <w:tr w:rsidR="006B21D8" w:rsidRPr="0042266D" w:rsidTr="00221E20">
        <w:trPr>
          <w:trHeight w:val="120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Standard</w:t>
            </w:r>
          </w:p>
          <w:p w:rsidR="006B21D8" w:rsidRPr="0042266D" w:rsidRDefault="006B21D8" w:rsidP="00221E20">
            <w:pPr>
              <w:pBdr>
                <w:top w:val="nil"/>
                <w:left w:val="nil"/>
                <w:bottom w:val="nil"/>
                <w:right w:val="nil"/>
                <w:between w:val="nil"/>
              </w:pBdr>
              <w:rPr>
                <w:strike/>
                <w:color w:val="000000"/>
              </w:rPr>
            </w:pPr>
            <w:r w:rsidRPr="0042266D">
              <w:rPr>
                <w:color w:val="000000"/>
              </w:rPr>
              <w:t xml:space="preserve">MS-LS2 Ecosystems: Interactions, Energy, and Dynamics </w:t>
            </w:r>
          </w:p>
          <w:p w:rsidR="0042266D" w:rsidRPr="0042266D" w:rsidRDefault="0042266D" w:rsidP="00221E20">
            <w:pPr>
              <w:pBdr>
                <w:top w:val="nil"/>
                <w:left w:val="nil"/>
                <w:bottom w:val="nil"/>
                <w:right w:val="nil"/>
                <w:between w:val="nil"/>
              </w:pBdr>
              <w:rPr>
                <w:color w:val="000000"/>
              </w:rPr>
            </w:pPr>
          </w:p>
          <w:p w:rsidR="0042266D" w:rsidRPr="0042266D" w:rsidRDefault="0042266D" w:rsidP="00221E20">
            <w:pPr>
              <w:pBdr>
                <w:top w:val="nil"/>
                <w:left w:val="nil"/>
                <w:bottom w:val="nil"/>
                <w:right w:val="nil"/>
                <w:between w:val="nil"/>
              </w:pBdr>
              <w:rPr>
                <w:rFonts w:eastAsia="Cambria"/>
                <w:color w:val="000000"/>
              </w:rPr>
            </w:pPr>
            <w:r w:rsidRPr="0042266D">
              <w:rPr>
                <w:color w:val="000000"/>
              </w:rPr>
              <w:t>The chart below makes one set of connections between the instruction outlined in this article and the NGSS.  Other valid connections are likely; however, space restrictions prevent us from listing all possibilities.</w:t>
            </w:r>
          </w:p>
        </w:tc>
      </w:tr>
      <w:tr w:rsidR="006B21D8" w:rsidRPr="0042266D" w:rsidTr="00221E20">
        <w:trPr>
          <w:trHeight w:val="84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Performance Expectation</w:t>
            </w:r>
          </w:p>
          <w:p w:rsidR="0042266D" w:rsidRPr="0042266D" w:rsidRDefault="0042266D" w:rsidP="00221E20">
            <w:pPr>
              <w:pBdr>
                <w:top w:val="nil"/>
                <w:left w:val="nil"/>
                <w:bottom w:val="nil"/>
                <w:right w:val="nil"/>
                <w:between w:val="nil"/>
              </w:pBdr>
              <w:rPr>
                <w:b/>
                <w:color w:val="000000"/>
              </w:rPr>
            </w:pPr>
          </w:p>
          <w:p w:rsidR="006B21D8" w:rsidRPr="0042266D" w:rsidRDefault="006B21D8" w:rsidP="00221E20">
            <w:pPr>
              <w:pBdr>
                <w:top w:val="nil"/>
                <w:left w:val="nil"/>
                <w:bottom w:val="nil"/>
                <w:right w:val="nil"/>
                <w:between w:val="nil"/>
              </w:pBdr>
              <w:rPr>
                <w:rFonts w:eastAsia="Cambria"/>
                <w:color w:val="000000"/>
              </w:rPr>
            </w:pPr>
            <w:r w:rsidRPr="0042266D">
              <w:rPr>
                <w:color w:val="000000"/>
              </w:rPr>
              <w:t xml:space="preserve">MS-LS2-4. </w:t>
            </w:r>
            <w:r w:rsidRPr="0042266D">
              <w:rPr>
                <w:rFonts w:eastAsia="Helvetica Neue"/>
                <w:b/>
                <w:color w:val="333333"/>
                <w:highlight w:val="white"/>
              </w:rPr>
              <w:t>Construct an argument supported by empirical evidence that changes to physical or biological components of an ecosystem affect populations.</w:t>
            </w:r>
          </w:p>
        </w:tc>
      </w:tr>
      <w:tr w:rsidR="006B21D8" w:rsidRPr="0042266D" w:rsidTr="00221E20">
        <w:trPr>
          <w:trHeight w:val="30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rFonts w:eastAsia="Cambria"/>
                <w:color w:val="000000"/>
              </w:rPr>
            </w:pPr>
            <w:r w:rsidRPr="0042266D">
              <w:rPr>
                <w:b/>
                <w:color w:val="000000"/>
              </w:rPr>
              <w:t>Dimension</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rFonts w:eastAsia="Cambria"/>
                <w:color w:val="000000"/>
              </w:rPr>
            </w:pPr>
            <w:r w:rsidRPr="0042266D">
              <w:rPr>
                <w:b/>
                <w:color w:val="000000"/>
              </w:rPr>
              <w:t>Classroom Connection</w:t>
            </w:r>
          </w:p>
        </w:tc>
      </w:tr>
      <w:tr w:rsidR="006B21D8" w:rsidRPr="0042266D" w:rsidTr="00221E20">
        <w:trPr>
          <w:trHeight w:val="240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Science and Engineering Practice</w:t>
            </w:r>
          </w:p>
          <w:p w:rsidR="006B21D8" w:rsidRPr="0042266D" w:rsidRDefault="006B21D8" w:rsidP="00221E20">
            <w:pPr>
              <w:pBdr>
                <w:top w:val="nil"/>
                <w:left w:val="nil"/>
                <w:bottom w:val="nil"/>
                <w:right w:val="nil"/>
                <w:between w:val="nil"/>
              </w:pBdr>
              <w:rPr>
                <w:color w:val="000000"/>
              </w:rPr>
            </w:pPr>
          </w:p>
          <w:p w:rsidR="000A0BDA" w:rsidRDefault="006B21D8" w:rsidP="00221E20">
            <w:pPr>
              <w:pBdr>
                <w:top w:val="nil"/>
                <w:left w:val="nil"/>
                <w:bottom w:val="nil"/>
                <w:right w:val="nil"/>
                <w:between w:val="nil"/>
              </w:pBdr>
              <w:rPr>
                <w:color w:val="000000"/>
              </w:rPr>
            </w:pPr>
            <w:r w:rsidRPr="0042266D">
              <w:rPr>
                <w:color w:val="000000"/>
              </w:rPr>
              <w:t>Engaging in Argument from Evidence</w:t>
            </w:r>
            <w:r w:rsidR="000A0BDA">
              <w:rPr>
                <w:color w:val="000000"/>
              </w:rPr>
              <w:t>:</w:t>
            </w:r>
          </w:p>
          <w:p w:rsidR="006B21D8" w:rsidRPr="0042266D" w:rsidRDefault="006B21D8" w:rsidP="00221E20">
            <w:pPr>
              <w:pBdr>
                <w:top w:val="nil"/>
                <w:left w:val="nil"/>
                <w:bottom w:val="nil"/>
                <w:right w:val="nil"/>
                <w:between w:val="nil"/>
              </w:pBdr>
              <w:rPr>
                <w:color w:val="000000"/>
              </w:rPr>
            </w:pPr>
            <w:r w:rsidRPr="0042266D">
              <w:rPr>
                <w:color w:val="000000"/>
              </w:rPr>
              <w:t xml:space="preserve"> </w:t>
            </w:r>
          </w:p>
          <w:p w:rsidR="006B21D8" w:rsidRPr="0042266D" w:rsidRDefault="006B21D8" w:rsidP="000A0BDA">
            <w:pPr>
              <w:pBdr>
                <w:top w:val="nil"/>
                <w:left w:val="nil"/>
                <w:bottom w:val="nil"/>
                <w:right w:val="nil"/>
                <w:between w:val="nil"/>
              </w:pBdr>
            </w:pPr>
            <w:r w:rsidRPr="0042266D">
              <w:t>Compare and critique two arguments on the same topic and analyze whether they emphasize similar or different evidence and/or interpretations of facts</w:t>
            </w:r>
            <w:r w:rsidR="0042266D">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rFonts w:eastAsia="Cambria"/>
                <w:color w:val="000000"/>
              </w:rPr>
            </w:pPr>
            <w:r w:rsidRPr="0042266D">
              <w:rPr>
                <w:color w:val="000000"/>
              </w:rPr>
              <w:t>Students use qualitative and quantitative data (temperature, pH, and color) to construct oral and written arguments supported by empirical evidence and scientific reasoning to arrive at explanations as to which thermophiles could thrive or which would die in various hydrothermal features in Yellowstone National Park.</w:t>
            </w:r>
          </w:p>
        </w:tc>
      </w:tr>
      <w:tr w:rsidR="006B21D8" w:rsidRPr="0042266D" w:rsidTr="00221E20">
        <w:trPr>
          <w:trHeight w:val="270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Disciplinary Core Idea</w:t>
            </w:r>
          </w:p>
          <w:p w:rsidR="006B21D8" w:rsidRPr="0042266D" w:rsidRDefault="006B21D8" w:rsidP="00221E20">
            <w:pPr>
              <w:pBdr>
                <w:top w:val="nil"/>
                <w:left w:val="nil"/>
                <w:bottom w:val="nil"/>
                <w:right w:val="nil"/>
                <w:between w:val="nil"/>
              </w:pBdr>
              <w:rPr>
                <w:color w:val="000000"/>
              </w:rPr>
            </w:pPr>
          </w:p>
          <w:p w:rsidR="006B21D8" w:rsidRPr="0042266D" w:rsidRDefault="006B21D8" w:rsidP="00221E20">
            <w:pPr>
              <w:pBdr>
                <w:top w:val="nil"/>
                <w:left w:val="nil"/>
                <w:bottom w:val="nil"/>
                <w:right w:val="nil"/>
                <w:between w:val="nil"/>
              </w:pBdr>
              <w:rPr>
                <w:color w:val="000000"/>
              </w:rPr>
            </w:pPr>
            <w:r w:rsidRPr="0042266D">
              <w:rPr>
                <w:color w:val="000000"/>
              </w:rPr>
              <w:t>LS2.C: Ecosystem Dynamics, Functioning, and Resilience</w:t>
            </w:r>
            <w:r w:rsidR="000A0BDA">
              <w:rPr>
                <w:color w:val="000000"/>
              </w:rPr>
              <w:t>:</w:t>
            </w:r>
          </w:p>
          <w:p w:rsidR="000A0BDA" w:rsidRDefault="000A0BDA" w:rsidP="000A0BDA">
            <w:pPr>
              <w:pBdr>
                <w:top w:val="nil"/>
                <w:left w:val="nil"/>
                <w:bottom w:val="nil"/>
                <w:right w:val="nil"/>
                <w:between w:val="nil"/>
              </w:pBdr>
              <w:rPr>
                <w:color w:val="000000"/>
              </w:rPr>
            </w:pPr>
          </w:p>
          <w:p w:rsidR="006B21D8" w:rsidRPr="0042266D" w:rsidRDefault="006B21D8" w:rsidP="000A0BDA">
            <w:pPr>
              <w:pBdr>
                <w:top w:val="nil"/>
                <w:left w:val="nil"/>
                <w:bottom w:val="nil"/>
                <w:right w:val="nil"/>
                <w:between w:val="nil"/>
              </w:pBdr>
              <w:rPr>
                <w:color w:val="000000"/>
              </w:rPr>
            </w:pPr>
            <w:r w:rsidRPr="0042266D">
              <w:rPr>
                <w:color w:val="000000"/>
              </w:rPr>
              <w:t xml:space="preserve">Ecosystems are dynamic in nature; their characteristics can vary over time. Disruptions to any physical or biological component of an ecosystem can lead to shifts in all its populations.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color w:val="000000"/>
              </w:rPr>
            </w:pPr>
          </w:p>
          <w:p w:rsidR="006B21D8" w:rsidRPr="0042266D" w:rsidRDefault="006B21D8" w:rsidP="00221E20">
            <w:pPr>
              <w:pBdr>
                <w:top w:val="nil"/>
                <w:left w:val="nil"/>
                <w:bottom w:val="nil"/>
                <w:right w:val="nil"/>
                <w:between w:val="nil"/>
              </w:pBdr>
              <w:rPr>
                <w:rFonts w:eastAsia="Cambria"/>
                <w:color w:val="000000"/>
              </w:rPr>
            </w:pPr>
            <w:r w:rsidRPr="0042266D">
              <w:rPr>
                <w:color w:val="000000"/>
              </w:rPr>
              <w:t xml:space="preserve">Throughout the lesson, students discover that thermophilic microorganisms thrive in very specific ecosystems. Disruptions to the physical components of these ecosystem (i.e. temperature and pH) can lead to shifts in Yellowstone’s microorganism populations.  </w:t>
            </w:r>
          </w:p>
        </w:tc>
      </w:tr>
      <w:tr w:rsidR="006B21D8" w:rsidRPr="0042266D" w:rsidTr="00221E20">
        <w:trPr>
          <w:trHeight w:val="150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Crosscutting Concept</w:t>
            </w:r>
          </w:p>
          <w:p w:rsidR="006B21D8" w:rsidRPr="0042266D" w:rsidRDefault="006B21D8" w:rsidP="00221E20">
            <w:pPr>
              <w:pBdr>
                <w:top w:val="nil"/>
                <w:left w:val="nil"/>
                <w:bottom w:val="nil"/>
                <w:right w:val="nil"/>
                <w:between w:val="nil"/>
              </w:pBdr>
              <w:rPr>
                <w:strike/>
                <w:color w:val="000000"/>
              </w:rPr>
            </w:pPr>
          </w:p>
          <w:p w:rsidR="006B21D8" w:rsidRPr="0042266D" w:rsidRDefault="006B21D8" w:rsidP="00221E20">
            <w:pPr>
              <w:pBdr>
                <w:top w:val="nil"/>
                <w:left w:val="nil"/>
                <w:bottom w:val="nil"/>
                <w:right w:val="nil"/>
                <w:between w:val="nil"/>
              </w:pBdr>
              <w:rPr>
                <w:color w:val="000000"/>
              </w:rPr>
            </w:pPr>
            <w:r w:rsidRPr="0042266D">
              <w:rPr>
                <w:color w:val="000000"/>
              </w:rPr>
              <w:t>Stability and Change</w:t>
            </w:r>
            <w:r w:rsidR="000A0BDA">
              <w:rPr>
                <w:color w:val="000000"/>
              </w:rPr>
              <w:t>:</w:t>
            </w:r>
          </w:p>
          <w:p w:rsidR="000A0BDA" w:rsidRDefault="000A0BDA" w:rsidP="000A0BDA">
            <w:pPr>
              <w:pBdr>
                <w:top w:val="nil"/>
                <w:left w:val="nil"/>
                <w:bottom w:val="nil"/>
                <w:right w:val="nil"/>
                <w:between w:val="nil"/>
              </w:pBdr>
            </w:pPr>
          </w:p>
          <w:p w:rsidR="006B21D8" w:rsidRPr="0042266D" w:rsidRDefault="006B21D8" w:rsidP="000A0BDA">
            <w:pPr>
              <w:pBdr>
                <w:top w:val="nil"/>
                <w:left w:val="nil"/>
                <w:bottom w:val="nil"/>
                <w:right w:val="nil"/>
                <w:between w:val="nil"/>
              </w:pBdr>
            </w:pPr>
            <w:bookmarkStart w:id="0" w:name="_GoBack"/>
            <w:bookmarkEnd w:id="0"/>
            <w:r w:rsidRPr="0042266D">
              <w:t>Small changes in one part of a system might cause large changes in another part</w:t>
            </w:r>
            <w:r w:rsidR="0042266D">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rFonts w:eastAsia="Cambria"/>
                <w:color w:val="000000"/>
              </w:rPr>
            </w:pPr>
            <w:r w:rsidRPr="0042266D">
              <w:rPr>
                <w:color w:val="000000"/>
              </w:rPr>
              <w:t>Students discover that hot spring ecosystems are dynamic in nature and that changes in the physical components (such as temperature or pH) may cause some microorganisms to thrive while others may die.</w:t>
            </w:r>
          </w:p>
        </w:tc>
      </w:tr>
    </w:tbl>
    <w:p w:rsidR="006B21D8" w:rsidRPr="0042266D" w:rsidRDefault="006B21D8" w:rsidP="006B21D8">
      <w:pPr>
        <w:widowControl w:val="0"/>
        <w:pBdr>
          <w:top w:val="nil"/>
          <w:left w:val="nil"/>
          <w:bottom w:val="nil"/>
          <w:right w:val="nil"/>
          <w:between w:val="nil"/>
        </w:pBdr>
        <w:rPr>
          <w:color w:val="000000"/>
        </w:rPr>
      </w:pPr>
    </w:p>
    <w:p w:rsidR="006B21D8" w:rsidRPr="0042266D" w:rsidRDefault="006B21D8" w:rsidP="006B21D8">
      <w:pPr>
        <w:pBdr>
          <w:top w:val="nil"/>
          <w:left w:val="nil"/>
          <w:bottom w:val="nil"/>
          <w:right w:val="nil"/>
          <w:between w:val="nil"/>
        </w:pBdr>
        <w:rPr>
          <w:color w:val="000000"/>
        </w:rPr>
      </w:pPr>
    </w:p>
    <w:p w:rsidR="0042266D" w:rsidRDefault="0042266D" w:rsidP="006B21D8">
      <w:pPr>
        <w:pBdr>
          <w:top w:val="nil"/>
          <w:left w:val="nil"/>
          <w:bottom w:val="nil"/>
          <w:right w:val="nil"/>
          <w:between w:val="nil"/>
        </w:pBdr>
        <w:rPr>
          <w:b/>
          <w:color w:val="000000"/>
        </w:rPr>
      </w:pPr>
    </w:p>
    <w:p w:rsidR="0042266D" w:rsidRDefault="0042266D" w:rsidP="006B21D8">
      <w:pPr>
        <w:pBdr>
          <w:top w:val="nil"/>
          <w:left w:val="nil"/>
          <w:bottom w:val="nil"/>
          <w:right w:val="nil"/>
          <w:between w:val="nil"/>
        </w:pBdr>
        <w:rPr>
          <w:b/>
          <w:color w:val="000000"/>
        </w:rPr>
      </w:pPr>
    </w:p>
    <w:p w:rsidR="006B21D8" w:rsidRPr="0042266D" w:rsidRDefault="006B21D8" w:rsidP="006B21D8">
      <w:pPr>
        <w:pBdr>
          <w:top w:val="nil"/>
          <w:left w:val="nil"/>
          <w:bottom w:val="nil"/>
          <w:right w:val="nil"/>
          <w:between w:val="nil"/>
        </w:pBdr>
        <w:rPr>
          <w:b/>
          <w:color w:val="000000"/>
        </w:rPr>
      </w:pPr>
      <w:r w:rsidRPr="0042266D">
        <w:rPr>
          <w:b/>
          <w:color w:val="000000"/>
        </w:rPr>
        <w:lastRenderedPageBreak/>
        <w:t xml:space="preserve">Connections to the </w:t>
      </w:r>
      <w:r w:rsidRPr="0042266D">
        <w:rPr>
          <w:b/>
          <w:i/>
          <w:color w:val="000000"/>
        </w:rPr>
        <w:t xml:space="preserve">Common Core State Standards </w:t>
      </w:r>
      <w:r w:rsidRPr="0042266D">
        <w:rPr>
          <w:b/>
          <w:color w:val="000000"/>
        </w:rPr>
        <w:t>(NGAC and CCSSO 2010)</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6B21D8" w:rsidRPr="0042266D" w:rsidTr="00221E20">
        <w:trPr>
          <w:trHeight w:val="18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1D8" w:rsidRPr="0042266D" w:rsidRDefault="006B21D8" w:rsidP="00221E20">
            <w:pPr>
              <w:pBdr>
                <w:top w:val="nil"/>
                <w:left w:val="nil"/>
                <w:bottom w:val="nil"/>
                <w:right w:val="nil"/>
                <w:between w:val="nil"/>
              </w:pBdr>
              <w:rPr>
                <w:b/>
                <w:color w:val="000000"/>
              </w:rPr>
            </w:pPr>
            <w:r w:rsidRPr="0042266D">
              <w:rPr>
                <w:b/>
                <w:color w:val="000000"/>
              </w:rPr>
              <w:t>ELA</w:t>
            </w:r>
          </w:p>
          <w:p w:rsidR="006B21D8" w:rsidRPr="0042266D" w:rsidRDefault="006B21D8" w:rsidP="00221E20">
            <w:pPr>
              <w:pBdr>
                <w:top w:val="nil"/>
                <w:left w:val="nil"/>
                <w:bottom w:val="nil"/>
                <w:right w:val="nil"/>
                <w:between w:val="nil"/>
              </w:pBdr>
              <w:rPr>
                <w:color w:val="000000"/>
              </w:rPr>
            </w:pPr>
            <w:r w:rsidRPr="0042266D">
              <w:rPr>
                <w:color w:val="000000"/>
              </w:rPr>
              <w:t xml:space="preserve">RST.6-8.1. Cite specific textual evidence to support analysis of science and technical texts. </w:t>
            </w:r>
          </w:p>
          <w:p w:rsidR="006B21D8" w:rsidRPr="0042266D" w:rsidRDefault="006B21D8" w:rsidP="00221E20">
            <w:pPr>
              <w:pBdr>
                <w:top w:val="nil"/>
                <w:left w:val="nil"/>
                <w:bottom w:val="nil"/>
                <w:right w:val="nil"/>
                <w:between w:val="nil"/>
              </w:pBdr>
              <w:rPr>
                <w:color w:val="000000"/>
              </w:rPr>
            </w:pPr>
            <w:r w:rsidRPr="0042266D">
              <w:rPr>
                <w:color w:val="000000"/>
              </w:rPr>
              <w:t>WHST. 6-8.1. Write arguments focused on discipline-specific content.</w:t>
            </w:r>
          </w:p>
          <w:p w:rsidR="006B21D8" w:rsidRPr="0042266D" w:rsidRDefault="006B21D8" w:rsidP="00221E20">
            <w:pPr>
              <w:pBdr>
                <w:top w:val="nil"/>
                <w:left w:val="nil"/>
                <w:bottom w:val="nil"/>
                <w:right w:val="nil"/>
                <w:between w:val="nil"/>
              </w:pBdr>
              <w:rPr>
                <w:rFonts w:eastAsia="Cambria"/>
                <w:color w:val="000000"/>
              </w:rPr>
            </w:pPr>
            <w:r w:rsidRPr="0042266D">
              <w:rPr>
                <w:color w:val="000000"/>
              </w:rPr>
              <w:t xml:space="preserve">WHST.6-8.9. Draw evidence from literary or informational texts to support analysis, reflection, and research. </w:t>
            </w:r>
          </w:p>
        </w:tc>
      </w:tr>
    </w:tbl>
    <w:p w:rsidR="006B21D8" w:rsidRPr="0042266D" w:rsidRDefault="006B21D8" w:rsidP="006B21D8">
      <w:pPr>
        <w:widowControl w:val="0"/>
        <w:pBdr>
          <w:top w:val="nil"/>
          <w:left w:val="nil"/>
          <w:bottom w:val="nil"/>
          <w:right w:val="nil"/>
          <w:between w:val="nil"/>
        </w:pBdr>
        <w:rPr>
          <w:rFonts w:eastAsia="Cambria"/>
          <w:color w:val="000000"/>
        </w:rPr>
      </w:pPr>
    </w:p>
    <w:p w:rsidR="00DD1367" w:rsidRDefault="00DD1367"/>
    <w:sectPr w:rsidR="00DD136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7B" w:rsidRDefault="00005B7B">
      <w:r>
        <w:separator/>
      </w:r>
    </w:p>
  </w:endnote>
  <w:endnote w:type="continuationSeparator" w:id="0">
    <w:p w:rsidR="00005B7B" w:rsidRDefault="0000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78" w:rsidRDefault="00005B7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7B" w:rsidRDefault="00005B7B">
      <w:r>
        <w:separator/>
      </w:r>
    </w:p>
  </w:footnote>
  <w:footnote w:type="continuationSeparator" w:id="0">
    <w:p w:rsidR="00005B7B" w:rsidRDefault="00005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78" w:rsidRDefault="00005B7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76A"/>
    <w:multiLevelType w:val="multilevel"/>
    <w:tmpl w:val="F578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D3A9D"/>
    <w:multiLevelType w:val="multilevel"/>
    <w:tmpl w:val="CD363EB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77C16B13"/>
    <w:multiLevelType w:val="multilevel"/>
    <w:tmpl w:val="EE98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8"/>
    <w:rsid w:val="00005B7B"/>
    <w:rsid w:val="000A0BDA"/>
    <w:rsid w:val="0042266D"/>
    <w:rsid w:val="006B21D8"/>
    <w:rsid w:val="00DD1367"/>
    <w:rsid w:val="00F6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4F22"/>
  <w15:chartTrackingRefBased/>
  <w15:docId w15:val="{D2BF2D26-9401-4087-865A-0E50C845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21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3</cp:revision>
  <dcterms:created xsi:type="dcterms:W3CDTF">2021-02-24T16:02:00Z</dcterms:created>
  <dcterms:modified xsi:type="dcterms:W3CDTF">2021-02-24T16:44:00Z</dcterms:modified>
</cp:coreProperties>
</file>