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F817" w14:textId="77777777" w:rsidR="00B91EA8" w:rsidRDefault="00DC20EB">
      <w:bookmarkStart w:id="0" w:name="_GoBack"/>
      <w:bookmarkEnd w:id="0"/>
      <w:r>
        <w:t>Name: __________________________________</w:t>
      </w:r>
      <w:r>
        <w:tab/>
        <w:t xml:space="preserve">       Period: ______</w:t>
      </w:r>
      <w:r>
        <w:tab/>
        <w:t xml:space="preserve">     Date: _________</w:t>
      </w:r>
    </w:p>
    <w:p w14:paraId="1674573C" w14:textId="77777777" w:rsidR="00B91EA8" w:rsidRDefault="00B91EA8"/>
    <w:p w14:paraId="08435A37" w14:textId="77777777" w:rsidR="00B91EA8" w:rsidRDefault="00DC20EB">
      <w:pPr>
        <w:jc w:val="center"/>
        <w:rPr>
          <w:b/>
        </w:rPr>
      </w:pPr>
      <w:r>
        <w:rPr>
          <w:b/>
        </w:rPr>
        <w:t>What is the red/brown stuff?</w:t>
      </w:r>
    </w:p>
    <w:p w14:paraId="1AE8930D" w14:textId="77777777" w:rsidR="00B91EA8" w:rsidRDefault="00DC20EB">
      <w:pPr>
        <w:jc w:val="center"/>
        <w:rPr>
          <w:b/>
        </w:rPr>
      </w:pPr>
      <w:r>
        <w:rPr>
          <w:b/>
        </w:rPr>
        <w:t>What is happening to produce it?</w:t>
      </w:r>
    </w:p>
    <w:p w14:paraId="675E0D7F" w14:textId="77777777" w:rsidR="00B91EA8" w:rsidRDefault="00B91EA8">
      <w:pPr>
        <w:jc w:val="center"/>
        <w:rPr>
          <w:b/>
        </w:rPr>
      </w:pPr>
    </w:p>
    <w:p w14:paraId="1E38AEAF" w14:textId="77777777" w:rsidR="00B91EA8" w:rsidRDefault="00DC20EB">
      <w:pPr>
        <w:rPr>
          <w:b/>
        </w:rPr>
      </w:pPr>
      <w:r>
        <w:t>After investigating the chemical reaction between aqueous copper (II) sulfate and aluminum metal, you developed a set of questions you had about the chemical reaction. The questions you asked will help you figure out what was really going on in that reacti</w:t>
      </w:r>
      <w:r>
        <w:t xml:space="preserve">on. You will continue to investigate, collect data, and answer the </w:t>
      </w:r>
      <w:r>
        <w:rPr>
          <w:b/>
        </w:rPr>
        <w:t xml:space="preserve">guiding questions, “What is the red/brown stuff?” </w:t>
      </w:r>
      <w:r>
        <w:t xml:space="preserve">and </w:t>
      </w:r>
      <w:r>
        <w:rPr>
          <w:b/>
        </w:rPr>
        <w:t>“What is happening to produce it?”</w:t>
      </w:r>
    </w:p>
    <w:p w14:paraId="7F92387A" w14:textId="77777777" w:rsidR="00B91EA8" w:rsidRDefault="00B91EA8"/>
    <w:p w14:paraId="278D9669" w14:textId="77777777" w:rsidR="00B91EA8" w:rsidRDefault="00DC20EB">
      <w:r>
        <w:t>It might help to think about this question in terms of chemical reactions:</w:t>
      </w:r>
    </w:p>
    <w:p w14:paraId="7DCFF7CF" w14:textId="77777777" w:rsidR="00B91EA8" w:rsidRDefault="00B91EA8"/>
    <w:p w14:paraId="2E62ACD9" w14:textId="77777777" w:rsidR="00B91EA8" w:rsidRDefault="00DC20EB">
      <w:pPr>
        <w:jc w:val="center"/>
      </w:pPr>
      <w:r>
        <w:t>CuSO</w:t>
      </w:r>
      <w:r>
        <w:rPr>
          <w:vertAlign w:val="subscript"/>
        </w:rPr>
        <w:t>4</w:t>
      </w:r>
      <w:r>
        <w:rPr>
          <w:rFonts w:ascii="Arial Unicode MS" w:eastAsia="Arial Unicode MS" w:hAnsi="Arial Unicode MS" w:cs="Arial Unicode MS"/>
        </w:rPr>
        <w:t>(aq) + Al(</w:t>
      </w:r>
      <w:proofErr w:type="gramStart"/>
      <w:r>
        <w:rPr>
          <w:rFonts w:ascii="Arial Unicode MS" w:eastAsia="Arial Unicode MS" w:hAnsi="Arial Unicode MS" w:cs="Arial Unicode MS"/>
        </w:rPr>
        <w:t>s)  →</w:t>
      </w:r>
      <w:proofErr w:type="gramEnd"/>
      <w:r>
        <w:rPr>
          <w:rFonts w:ascii="Arial Unicode MS" w:eastAsia="Arial Unicode MS" w:hAnsi="Arial Unicode MS" w:cs="Arial Unicode MS"/>
        </w:rPr>
        <w:t xml:space="preserve">  ?</w:t>
      </w:r>
    </w:p>
    <w:p w14:paraId="1A8DC2FF" w14:textId="77777777" w:rsidR="00B91EA8" w:rsidRDefault="00B91EA8"/>
    <w:p w14:paraId="4B7E7306" w14:textId="77777777" w:rsidR="00B91EA8" w:rsidRDefault="00DC20EB">
      <w:r>
        <w:t xml:space="preserve">You need to continue your investigation in two parts -- each part of the investigation comes directly from the questions you submitted! </w:t>
      </w:r>
    </w:p>
    <w:p w14:paraId="4D0F8478" w14:textId="77777777" w:rsidR="00B91EA8" w:rsidRDefault="00B91EA8"/>
    <w:p w14:paraId="6759E0E2" w14:textId="77777777" w:rsidR="00B91EA8" w:rsidRDefault="00DC20EB">
      <w:r>
        <w:t xml:space="preserve">The goal of </w:t>
      </w:r>
      <w:r>
        <w:rPr>
          <w:b/>
        </w:rPr>
        <w:t>part 1</w:t>
      </w:r>
      <w:r>
        <w:t xml:space="preserve"> is to answer the question, “What happens if we use a different metal?”</w:t>
      </w:r>
    </w:p>
    <w:p w14:paraId="7E153083" w14:textId="77777777" w:rsidR="00B91EA8" w:rsidRDefault="00DC20EB">
      <w:pPr>
        <w:numPr>
          <w:ilvl w:val="0"/>
          <w:numId w:val="2"/>
        </w:numPr>
      </w:pPr>
      <w:r>
        <w:t>To gather data to answer t</w:t>
      </w:r>
      <w:r>
        <w:t>his question, you will have the following materials:</w:t>
      </w:r>
    </w:p>
    <w:p w14:paraId="0DF31FCF" w14:textId="77777777" w:rsidR="00B91EA8" w:rsidRDefault="00DC20EB">
      <w:pPr>
        <w:numPr>
          <w:ilvl w:val="1"/>
          <w:numId w:val="2"/>
        </w:numPr>
      </w:pPr>
      <w:r>
        <w:t>Copper (II) sulfate solution</w:t>
      </w:r>
    </w:p>
    <w:p w14:paraId="4317F262" w14:textId="77777777" w:rsidR="00B91EA8" w:rsidRDefault="00DC20EB">
      <w:pPr>
        <w:numPr>
          <w:ilvl w:val="1"/>
          <w:numId w:val="2"/>
        </w:numPr>
      </w:pPr>
      <w:r>
        <w:t>Zinc metal</w:t>
      </w:r>
    </w:p>
    <w:p w14:paraId="08BA7D8F" w14:textId="77777777" w:rsidR="00B91EA8" w:rsidRDefault="00DC20EB">
      <w:pPr>
        <w:numPr>
          <w:ilvl w:val="1"/>
          <w:numId w:val="2"/>
        </w:numPr>
      </w:pPr>
      <w:r>
        <w:t>Magnesium metal</w:t>
      </w:r>
    </w:p>
    <w:p w14:paraId="756F9643" w14:textId="77777777" w:rsidR="00B91EA8" w:rsidRDefault="00DC20EB">
      <w:pPr>
        <w:numPr>
          <w:ilvl w:val="1"/>
          <w:numId w:val="2"/>
        </w:numPr>
      </w:pPr>
      <w:r>
        <w:t>Beakers</w:t>
      </w:r>
    </w:p>
    <w:p w14:paraId="54E474D6" w14:textId="77777777" w:rsidR="00B91EA8" w:rsidRDefault="00DC20EB">
      <w:pPr>
        <w:numPr>
          <w:ilvl w:val="1"/>
          <w:numId w:val="2"/>
        </w:numPr>
      </w:pPr>
      <w:r>
        <w:t>Graduated cylinder</w:t>
      </w:r>
    </w:p>
    <w:p w14:paraId="5B63102E" w14:textId="77777777" w:rsidR="00B91EA8" w:rsidRDefault="00B91EA8"/>
    <w:p w14:paraId="027097C5" w14:textId="77777777" w:rsidR="00B91EA8" w:rsidRDefault="00DC20EB">
      <w:r>
        <w:t xml:space="preserve">The goal of </w:t>
      </w:r>
      <w:r>
        <w:rPr>
          <w:b/>
        </w:rPr>
        <w:t>part 2</w:t>
      </w:r>
      <w:r>
        <w:t xml:space="preserve"> is to answer the question, “What happens if we use a different solution?”</w:t>
      </w:r>
    </w:p>
    <w:p w14:paraId="347B18FD" w14:textId="77777777" w:rsidR="00B91EA8" w:rsidRDefault="00DC20EB">
      <w:pPr>
        <w:numPr>
          <w:ilvl w:val="0"/>
          <w:numId w:val="1"/>
        </w:numPr>
      </w:pPr>
      <w:r>
        <w:t>To gather data to answer t</w:t>
      </w:r>
      <w:r>
        <w:t>his question, you will have the following materials:</w:t>
      </w:r>
    </w:p>
    <w:p w14:paraId="717A7322" w14:textId="77777777" w:rsidR="00B91EA8" w:rsidRDefault="00DC20EB">
      <w:pPr>
        <w:numPr>
          <w:ilvl w:val="1"/>
          <w:numId w:val="1"/>
        </w:numPr>
      </w:pPr>
      <w:r>
        <w:t>Copper (II) chloride solution</w:t>
      </w:r>
    </w:p>
    <w:p w14:paraId="019FCC4D" w14:textId="77777777" w:rsidR="00B91EA8" w:rsidRDefault="00DC20EB">
      <w:pPr>
        <w:numPr>
          <w:ilvl w:val="1"/>
          <w:numId w:val="1"/>
        </w:numPr>
      </w:pPr>
      <w:r>
        <w:t>Iron (III) chloride solution</w:t>
      </w:r>
    </w:p>
    <w:p w14:paraId="6A6D5DA4" w14:textId="77777777" w:rsidR="00B91EA8" w:rsidRDefault="00DC20EB">
      <w:pPr>
        <w:numPr>
          <w:ilvl w:val="1"/>
          <w:numId w:val="1"/>
        </w:numPr>
      </w:pPr>
      <w:r>
        <w:t>Calcium chloride solution</w:t>
      </w:r>
    </w:p>
    <w:p w14:paraId="00AE5B36" w14:textId="77777777" w:rsidR="00B91EA8" w:rsidRDefault="00DC20EB">
      <w:pPr>
        <w:numPr>
          <w:ilvl w:val="1"/>
          <w:numId w:val="1"/>
        </w:numPr>
      </w:pPr>
      <w:r>
        <w:t>Aluminum metal</w:t>
      </w:r>
    </w:p>
    <w:p w14:paraId="3BEDE482" w14:textId="77777777" w:rsidR="00B91EA8" w:rsidRDefault="00DC20EB">
      <w:pPr>
        <w:numPr>
          <w:ilvl w:val="1"/>
          <w:numId w:val="1"/>
        </w:numPr>
      </w:pPr>
      <w:r>
        <w:t>Beakers</w:t>
      </w:r>
    </w:p>
    <w:p w14:paraId="30642A6B" w14:textId="77777777" w:rsidR="00B91EA8" w:rsidRDefault="00DC20EB">
      <w:pPr>
        <w:numPr>
          <w:ilvl w:val="1"/>
          <w:numId w:val="1"/>
        </w:numPr>
      </w:pPr>
      <w:r>
        <w:t>Graduated cylinder</w:t>
      </w:r>
    </w:p>
    <w:p w14:paraId="0DBC0BFD" w14:textId="77777777" w:rsidR="00B91EA8" w:rsidRDefault="00B91EA8">
      <w:pPr>
        <w:rPr>
          <w:b/>
        </w:rPr>
      </w:pPr>
    </w:p>
    <w:p w14:paraId="02249678" w14:textId="77777777" w:rsidR="00B91EA8" w:rsidRDefault="00DC20EB">
      <w:r>
        <w:t xml:space="preserve">Create a data table where you can keep track of all the information you are gathering. Once you are done collecting data, you need safely clean up everything. </w:t>
      </w:r>
    </w:p>
    <w:p w14:paraId="50AD3DDA" w14:textId="77777777" w:rsidR="00B91EA8" w:rsidRDefault="00B91EA8"/>
    <w:p w14:paraId="212AC03F" w14:textId="77777777" w:rsidR="00B91EA8" w:rsidRDefault="00DC20EB">
      <w:r>
        <w:t>Now you’re ready to start analyzing! Look for patterns and information in the “reactions” you c</w:t>
      </w:r>
      <w:r>
        <w:t xml:space="preserve">arried out to determine what the products are. You need to fill out the C-E-R argument paper using relevant evidence that is justified with scientific concepts. </w:t>
      </w:r>
    </w:p>
    <w:p w14:paraId="001DF886" w14:textId="77777777" w:rsidR="00B91EA8" w:rsidRDefault="00B91EA8"/>
    <w:p w14:paraId="18D3D2AC" w14:textId="77777777" w:rsidR="00B91EA8" w:rsidRDefault="00B91EA8"/>
    <w:p w14:paraId="1145C77D" w14:textId="77777777" w:rsidR="00B91EA8" w:rsidRDefault="00B91EA8"/>
    <w:p w14:paraId="3D02AE54" w14:textId="77777777" w:rsidR="00B91EA8" w:rsidRDefault="00B91EA8"/>
    <w:p w14:paraId="2AE6A716" w14:textId="77777777" w:rsidR="00B91EA8" w:rsidRDefault="00DC20EB">
      <w:pPr>
        <w:jc w:val="center"/>
      </w:pPr>
      <w:r>
        <w:t>Data Table</w:t>
      </w:r>
    </w:p>
    <w:p w14:paraId="6DA4C97C" w14:textId="77777777" w:rsidR="00B91EA8" w:rsidRDefault="00B91EA8">
      <w:pPr>
        <w:jc w:val="center"/>
      </w:pPr>
    </w:p>
    <w:p w14:paraId="65D299B9" w14:textId="77777777" w:rsidR="00B91EA8" w:rsidRDefault="00B91EA8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400"/>
        <w:gridCol w:w="4650"/>
      </w:tblGrid>
      <w:tr w:rsidR="00B91EA8" w14:paraId="36EE195E" w14:textId="77777777">
        <w:trPr>
          <w:jc w:val="center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3BD3" w14:textId="77777777" w:rsidR="00B91EA8" w:rsidRDefault="00DC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03E4" w14:textId="77777777" w:rsidR="00B91EA8" w:rsidRDefault="00DC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Reactants: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0D6E" w14:textId="77777777" w:rsidR="00B91EA8" w:rsidRDefault="00DC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Observations:</w:t>
            </w:r>
          </w:p>
        </w:tc>
      </w:tr>
      <w:tr w:rsidR="00B91EA8" w14:paraId="3B98A75C" w14:textId="77777777">
        <w:trPr>
          <w:trHeight w:val="420"/>
          <w:jc w:val="center"/>
        </w:trPr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FEDE8" w14:textId="77777777" w:rsidR="00B91EA8" w:rsidRDefault="00DC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happens if we change the metal?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D76B" w14:textId="77777777" w:rsidR="00B91EA8" w:rsidRDefault="00DC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CuSO</w:t>
            </w:r>
            <w:r>
              <w:rPr>
                <w:vertAlign w:val="subscript"/>
              </w:rPr>
              <w:t>4</w:t>
            </w:r>
            <w:r>
              <w:t>(aq) + Zn(s)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DA33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597E17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471CF9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2F3D45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4E5E7B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8B4311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1EA8" w14:paraId="7E0E7579" w14:textId="77777777">
        <w:trPr>
          <w:trHeight w:val="420"/>
          <w:jc w:val="center"/>
        </w:trPr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597F" w14:textId="77777777" w:rsidR="00B91EA8" w:rsidRDefault="00B91EA8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5E9E" w14:textId="77777777" w:rsidR="00B91EA8" w:rsidRDefault="00DC20EB">
            <w:pPr>
              <w:widowControl w:val="0"/>
              <w:spacing w:line="240" w:lineRule="auto"/>
            </w:pPr>
            <w:r>
              <w:t>CuSO</w:t>
            </w:r>
            <w:r>
              <w:rPr>
                <w:vertAlign w:val="subscript"/>
              </w:rPr>
              <w:t>4</w:t>
            </w:r>
            <w:r>
              <w:t>(aq) + Mg(s)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8215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001953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D8653F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B10D30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53A21B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7EE46F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1EA8" w14:paraId="2CFA56D7" w14:textId="77777777">
        <w:trPr>
          <w:trHeight w:val="140"/>
          <w:jc w:val="center"/>
        </w:trPr>
        <w:tc>
          <w:tcPr>
            <w:tcW w:w="23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AC9B" w14:textId="77777777" w:rsidR="00B91EA8" w:rsidRDefault="00B91EA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4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5D5A" w14:textId="77777777" w:rsidR="00B91EA8" w:rsidRDefault="00B91EA8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46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0EB28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</w:tr>
      <w:tr w:rsidR="00B91EA8" w14:paraId="191C3DBD" w14:textId="77777777">
        <w:trPr>
          <w:trHeight w:val="420"/>
          <w:jc w:val="center"/>
        </w:trPr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52DF" w14:textId="77777777" w:rsidR="00B91EA8" w:rsidRDefault="00DC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happens if we change the solution?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E38A" w14:textId="77777777" w:rsidR="00B91EA8" w:rsidRDefault="00DC20EB">
            <w:pPr>
              <w:widowControl w:val="0"/>
              <w:spacing w:line="240" w:lineRule="auto"/>
            </w:pPr>
            <w:r>
              <w:t>CuCl</w:t>
            </w:r>
            <w:r>
              <w:rPr>
                <w:vertAlign w:val="subscript"/>
              </w:rPr>
              <w:t>2</w:t>
            </w:r>
            <w:r>
              <w:t>(aq) + Al(s)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1D9E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24133C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02C0A9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A5E165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C4BCE7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8FC243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1EA8" w14:paraId="2DD14581" w14:textId="77777777">
        <w:trPr>
          <w:trHeight w:val="420"/>
          <w:jc w:val="center"/>
        </w:trPr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3461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5A56" w14:textId="77777777" w:rsidR="00B91EA8" w:rsidRDefault="00DC20EB">
            <w:pPr>
              <w:widowControl w:val="0"/>
              <w:spacing w:line="240" w:lineRule="auto"/>
            </w:pPr>
            <w:r>
              <w:t>FeCl</w:t>
            </w:r>
            <w:r>
              <w:rPr>
                <w:vertAlign w:val="subscript"/>
              </w:rPr>
              <w:t>3</w:t>
            </w:r>
            <w:r>
              <w:t>(aq) + Al(s)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5AB4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156D7B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15C31A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EA97DD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D0A8FB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EF5D0B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1EA8" w14:paraId="48B95CE9" w14:textId="77777777">
        <w:trPr>
          <w:trHeight w:val="420"/>
          <w:jc w:val="center"/>
        </w:trPr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2135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C2B3" w14:textId="77777777" w:rsidR="00B91EA8" w:rsidRDefault="00DC20EB">
            <w:pPr>
              <w:widowControl w:val="0"/>
              <w:spacing w:line="240" w:lineRule="auto"/>
            </w:pPr>
            <w:r>
              <w:t>CaCl</w:t>
            </w:r>
            <w:r>
              <w:rPr>
                <w:vertAlign w:val="subscript"/>
              </w:rPr>
              <w:t>2</w:t>
            </w:r>
            <w:r>
              <w:t>(aq) + Al(s)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1BB4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EF9796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975578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B6BFB9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E601F5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E60778" w14:textId="77777777" w:rsidR="00B91EA8" w:rsidRDefault="00B9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A2E3A14" w14:textId="77777777" w:rsidR="00B91EA8" w:rsidRDefault="00B91EA8">
      <w:pPr>
        <w:jc w:val="center"/>
      </w:pPr>
    </w:p>
    <w:sectPr w:rsidR="00B91E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BBE"/>
    <w:multiLevelType w:val="multilevel"/>
    <w:tmpl w:val="EE4ED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2144DE"/>
    <w:multiLevelType w:val="multilevel"/>
    <w:tmpl w:val="526C5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A8"/>
    <w:rsid w:val="00B91EA8"/>
    <w:rsid w:val="00D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D1C3D"/>
  <w15:docId w15:val="{163E92E0-323A-0943-9C90-F0477DC1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2020-01-16T21:14:00Z</dcterms:created>
  <dcterms:modified xsi:type="dcterms:W3CDTF">2020-01-16T21:14:00Z</dcterms:modified>
</cp:coreProperties>
</file>