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00F" w:rsidRPr="008471A8" w:rsidRDefault="0099700F" w:rsidP="0099700F">
      <w:pPr>
        <w:jc w:val="center"/>
        <w:rPr>
          <w:rFonts w:ascii="Rockwell" w:hAnsi="Rockwell"/>
          <w:sz w:val="32"/>
          <w:szCs w:val="32"/>
        </w:rPr>
      </w:pPr>
      <w:r w:rsidRPr="008471A8">
        <w:rPr>
          <w:rFonts w:ascii="Rockwell" w:hAnsi="Rockwell"/>
          <w:sz w:val="32"/>
          <w:szCs w:val="32"/>
        </w:rPr>
        <w:t>Science Friction…Real News or Fake News?</w:t>
      </w:r>
    </w:p>
    <w:tbl>
      <w:tblPr>
        <w:tblStyle w:val="TableGrid"/>
        <w:tblpPr w:leftFromText="180" w:rightFromText="180" w:vertAnchor="text" w:horzAnchor="margin" w:tblpY="486"/>
        <w:tblW w:w="10819" w:type="dxa"/>
        <w:tblLook w:val="04A0" w:firstRow="1" w:lastRow="0" w:firstColumn="1" w:lastColumn="0" w:noHBand="0" w:noVBand="1"/>
      </w:tblPr>
      <w:tblGrid>
        <w:gridCol w:w="535"/>
        <w:gridCol w:w="236"/>
        <w:gridCol w:w="934"/>
        <w:gridCol w:w="9114"/>
      </w:tblGrid>
      <w:tr w:rsidR="00E6687A" w:rsidTr="00E6687A">
        <w:trPr>
          <w:trHeight w:val="1160"/>
        </w:trPr>
        <w:tc>
          <w:tcPr>
            <w:tcW w:w="1705" w:type="dxa"/>
            <w:gridSpan w:val="3"/>
          </w:tcPr>
          <w:p w:rsidR="00E6687A" w:rsidRPr="00E6687A" w:rsidRDefault="00E6687A" w:rsidP="00E6687A">
            <w:pPr>
              <w:rPr>
                <w:b/>
              </w:rPr>
            </w:pPr>
            <w:r w:rsidRPr="00E6687A">
              <w:rPr>
                <w:b/>
              </w:rPr>
              <w:t>Article Citation:</w:t>
            </w:r>
          </w:p>
          <w:p w:rsidR="00E6687A" w:rsidRDefault="00E6687A" w:rsidP="00E6687A"/>
        </w:tc>
        <w:tc>
          <w:tcPr>
            <w:tcW w:w="9114" w:type="dxa"/>
          </w:tcPr>
          <w:p w:rsidR="00E6687A" w:rsidRDefault="00E6687A" w:rsidP="00E6687A"/>
          <w:p w:rsidR="00E6687A" w:rsidRDefault="00E6687A" w:rsidP="00E6687A"/>
          <w:p w:rsidR="00E6687A" w:rsidRDefault="00E6687A" w:rsidP="00E6687A"/>
          <w:p w:rsidR="00E6687A" w:rsidRDefault="00E6687A" w:rsidP="00E6687A"/>
        </w:tc>
      </w:tr>
      <w:tr w:rsidR="00E6687A" w:rsidTr="00CC5D75">
        <w:trPr>
          <w:trHeight w:val="1342"/>
        </w:trPr>
        <w:tc>
          <w:tcPr>
            <w:tcW w:w="1705" w:type="dxa"/>
            <w:gridSpan w:val="3"/>
          </w:tcPr>
          <w:p w:rsidR="00E6687A" w:rsidRPr="00E6687A" w:rsidRDefault="00E6687A" w:rsidP="00E6687A">
            <w:pPr>
              <w:rPr>
                <w:b/>
              </w:rPr>
            </w:pPr>
            <w:r w:rsidRPr="00E6687A">
              <w:rPr>
                <w:b/>
              </w:rPr>
              <w:t>Brief Summary of the Article:</w:t>
            </w:r>
            <w:r w:rsidRPr="00E6687A">
              <w:rPr>
                <w:b/>
              </w:rPr>
              <w:br/>
            </w:r>
          </w:p>
          <w:p w:rsidR="00E6687A" w:rsidRDefault="00E6687A" w:rsidP="00E6687A"/>
        </w:tc>
        <w:tc>
          <w:tcPr>
            <w:tcW w:w="9114" w:type="dxa"/>
          </w:tcPr>
          <w:p w:rsidR="00E6687A" w:rsidRDefault="00E6687A" w:rsidP="00E6687A"/>
          <w:p w:rsidR="00E6687A" w:rsidRDefault="00E6687A" w:rsidP="00E6687A"/>
          <w:p w:rsidR="00E6687A" w:rsidRDefault="00E6687A" w:rsidP="00E6687A"/>
          <w:p w:rsidR="00E6687A" w:rsidRDefault="00E6687A" w:rsidP="00E6687A"/>
          <w:p w:rsidR="00E6687A" w:rsidRDefault="00E6687A" w:rsidP="00E6687A"/>
        </w:tc>
      </w:tr>
      <w:tr w:rsidR="00E6687A" w:rsidTr="00E6687A">
        <w:trPr>
          <w:trHeight w:val="332"/>
        </w:trPr>
        <w:tc>
          <w:tcPr>
            <w:tcW w:w="10819" w:type="dxa"/>
            <w:gridSpan w:val="4"/>
          </w:tcPr>
          <w:p w:rsidR="00E6687A" w:rsidRDefault="00E6687A" w:rsidP="00E6687A">
            <w:r w:rsidRPr="00E6687A">
              <w:rPr>
                <w:b/>
              </w:rPr>
              <w:t>Evidence of Article Reliability:</w:t>
            </w:r>
            <w:r>
              <w:t xml:space="preserve">   Do any of the following questions raise red flags that prompt further investigation?</w:t>
            </w:r>
          </w:p>
        </w:tc>
      </w:tr>
      <w:tr w:rsidR="00E6687A" w:rsidTr="00E6687A">
        <w:trPr>
          <w:trHeight w:val="404"/>
        </w:trPr>
        <w:tc>
          <w:tcPr>
            <w:tcW w:w="535" w:type="dxa"/>
          </w:tcPr>
          <w:p w:rsidR="00E6687A" w:rsidRDefault="00E6687A" w:rsidP="00E6687A"/>
          <w:p w:rsidR="00E6687A" w:rsidRDefault="00E6687A" w:rsidP="00E6687A"/>
        </w:tc>
        <w:tc>
          <w:tcPr>
            <w:tcW w:w="10284" w:type="dxa"/>
            <w:gridSpan w:val="3"/>
          </w:tcPr>
          <w:p w:rsidR="00E6687A" w:rsidRDefault="00E6687A" w:rsidP="00E6687A">
            <w:r w:rsidRPr="00242D09">
              <w:rPr>
                <w:b/>
              </w:rPr>
              <w:t xml:space="preserve">Expertise of </w:t>
            </w:r>
            <w:r w:rsidRPr="00F93655">
              <w:rPr>
                <w:b/>
              </w:rPr>
              <w:t>author(s)</w:t>
            </w:r>
            <w:r>
              <w:t xml:space="preserve"> </w:t>
            </w:r>
            <w:r>
              <w:br/>
              <w:t xml:space="preserve">      Does the author(s) have expertise in the field of study that the article is about?</w:t>
            </w:r>
            <w:r>
              <w:br/>
              <w:t xml:space="preserve">      Can you contact the author?</w:t>
            </w:r>
            <w:r>
              <w:br/>
              <w:t xml:space="preserve">      Have other experts in the field referenced this author in their work?</w:t>
            </w:r>
          </w:p>
        </w:tc>
      </w:tr>
      <w:tr w:rsidR="00E6687A" w:rsidTr="00E6687A">
        <w:trPr>
          <w:trHeight w:val="440"/>
        </w:trPr>
        <w:tc>
          <w:tcPr>
            <w:tcW w:w="535" w:type="dxa"/>
          </w:tcPr>
          <w:p w:rsidR="00E6687A" w:rsidRDefault="00E6687A" w:rsidP="00E6687A"/>
          <w:p w:rsidR="00E6687A" w:rsidRDefault="00E6687A" w:rsidP="00E6687A"/>
        </w:tc>
        <w:tc>
          <w:tcPr>
            <w:tcW w:w="10284" w:type="dxa"/>
            <w:gridSpan w:val="3"/>
          </w:tcPr>
          <w:p w:rsidR="00E6687A" w:rsidRDefault="00E6687A" w:rsidP="00E6687A">
            <w:r w:rsidRPr="00242D09">
              <w:rPr>
                <w:b/>
              </w:rPr>
              <w:t>Bias</w:t>
            </w:r>
            <w:r>
              <w:br/>
              <w:t xml:space="preserve">      Does the author or the organization have an agenda? </w:t>
            </w:r>
            <w:r>
              <w:br/>
              <w:t xml:space="preserve">      Could the author’s funding be influencing the information that’s being shared?</w:t>
            </w:r>
            <w:r>
              <w:br/>
              <w:t xml:space="preserve">      Is the article seeking to inform or entertain or to spread an agenda?</w:t>
            </w:r>
            <w:r>
              <w:br/>
              <w:t xml:space="preserve">      Is the article trying to sell something?</w:t>
            </w:r>
          </w:p>
        </w:tc>
      </w:tr>
      <w:tr w:rsidR="00E6687A" w:rsidTr="00E6687A">
        <w:trPr>
          <w:trHeight w:val="387"/>
        </w:trPr>
        <w:tc>
          <w:tcPr>
            <w:tcW w:w="535" w:type="dxa"/>
          </w:tcPr>
          <w:p w:rsidR="00E6687A" w:rsidRDefault="00E6687A" w:rsidP="00E6687A"/>
          <w:p w:rsidR="00E6687A" w:rsidRDefault="00E6687A" w:rsidP="00E6687A"/>
        </w:tc>
        <w:tc>
          <w:tcPr>
            <w:tcW w:w="10284" w:type="dxa"/>
            <w:gridSpan w:val="3"/>
          </w:tcPr>
          <w:p w:rsidR="00E6687A" w:rsidRDefault="00E6687A" w:rsidP="00E6687A">
            <w:r w:rsidRPr="00242D09">
              <w:rPr>
                <w:b/>
              </w:rPr>
              <w:t>Language</w:t>
            </w:r>
            <w:r>
              <w:rPr>
                <w:b/>
              </w:rPr>
              <w:br/>
            </w:r>
            <w:r>
              <w:t xml:space="preserve">        Is the language use full of emotion, exclamation points, or jargon?</w:t>
            </w:r>
            <w:r>
              <w:br/>
              <w:t xml:space="preserve">        Is the headline sensationalized?  An over simplification?  An exaggeration?</w:t>
            </w:r>
          </w:p>
        </w:tc>
      </w:tr>
      <w:tr w:rsidR="00E6687A" w:rsidTr="00E6687A">
        <w:trPr>
          <w:trHeight w:val="387"/>
        </w:trPr>
        <w:tc>
          <w:tcPr>
            <w:tcW w:w="535" w:type="dxa"/>
          </w:tcPr>
          <w:p w:rsidR="00E6687A" w:rsidRDefault="00E6687A" w:rsidP="00E6687A"/>
        </w:tc>
        <w:tc>
          <w:tcPr>
            <w:tcW w:w="10284" w:type="dxa"/>
            <w:gridSpan w:val="3"/>
          </w:tcPr>
          <w:p w:rsidR="00E6687A" w:rsidRDefault="00E6687A" w:rsidP="00E6687A">
            <w:r w:rsidRPr="00242D09">
              <w:rPr>
                <w:b/>
              </w:rPr>
              <w:t>Evidence</w:t>
            </w:r>
            <w:r>
              <w:rPr>
                <w:b/>
              </w:rPr>
              <w:br/>
            </w:r>
            <w:r>
              <w:t xml:space="preserve">       Does the article present real evidence or just testimonials?</w:t>
            </w:r>
            <w:r>
              <w:br/>
              <w:t xml:space="preserve">       Does it present information that is described as proprietary or secret?  </w:t>
            </w:r>
            <w:r>
              <w:br/>
              <w:t xml:space="preserve">                 If so, scientists may not have reviewed it either.</w:t>
            </w:r>
          </w:p>
          <w:p w:rsidR="00E6687A" w:rsidRDefault="00E6687A" w:rsidP="00E6687A">
            <w:r>
              <w:t xml:space="preserve">       Is there mention of a conspiracy?  </w:t>
            </w:r>
          </w:p>
        </w:tc>
      </w:tr>
      <w:tr w:rsidR="00E6687A" w:rsidTr="00E6687A">
        <w:trPr>
          <w:trHeight w:val="863"/>
        </w:trPr>
        <w:tc>
          <w:tcPr>
            <w:tcW w:w="535" w:type="dxa"/>
            <w:vMerge w:val="restart"/>
          </w:tcPr>
          <w:p w:rsidR="00E6687A" w:rsidRDefault="00E6687A" w:rsidP="00E6687A"/>
        </w:tc>
        <w:tc>
          <w:tcPr>
            <w:tcW w:w="10284" w:type="dxa"/>
            <w:gridSpan w:val="3"/>
          </w:tcPr>
          <w:p w:rsidR="00E6687A" w:rsidRDefault="00E6687A" w:rsidP="00E6687A">
            <w:pPr>
              <w:rPr>
                <w:b/>
              </w:rPr>
            </w:pPr>
            <w:r>
              <w:rPr>
                <w:b/>
              </w:rPr>
              <w:t>Reasoning</w:t>
            </w:r>
          </w:p>
          <w:p w:rsidR="00E6687A" w:rsidRPr="00A86EE1" w:rsidRDefault="00E6687A" w:rsidP="00E6687A">
            <w:r>
              <w:rPr>
                <w:b/>
              </w:rPr>
              <w:t xml:space="preserve"> </w:t>
            </w:r>
            <w:r>
              <w:t xml:space="preserve"> If the article is presenting an argument for or against the views of another, consider whether logical fallacies are being used.  These are examples of some errors in reasoning that invalidate conclusions.</w:t>
            </w:r>
          </w:p>
        </w:tc>
      </w:tr>
      <w:tr w:rsidR="00E6687A" w:rsidTr="00E6687A">
        <w:trPr>
          <w:trHeight w:val="251"/>
        </w:trPr>
        <w:tc>
          <w:tcPr>
            <w:tcW w:w="535" w:type="dxa"/>
            <w:vMerge/>
          </w:tcPr>
          <w:p w:rsidR="00E6687A" w:rsidRDefault="00E6687A" w:rsidP="00E6687A"/>
        </w:tc>
        <w:tc>
          <w:tcPr>
            <w:tcW w:w="236" w:type="dxa"/>
          </w:tcPr>
          <w:p w:rsidR="00E6687A" w:rsidRDefault="00E6687A" w:rsidP="00E6687A">
            <w:pPr>
              <w:rPr>
                <w:b/>
              </w:rPr>
            </w:pPr>
          </w:p>
        </w:tc>
        <w:tc>
          <w:tcPr>
            <w:tcW w:w="10048" w:type="dxa"/>
            <w:gridSpan w:val="2"/>
          </w:tcPr>
          <w:p w:rsidR="00E6687A" w:rsidRPr="00A86EE1" w:rsidRDefault="00E6687A" w:rsidP="00E6687A">
            <w:pPr>
              <w:rPr>
                <w:rFonts w:cstheme="minorHAnsi"/>
              </w:rPr>
            </w:pPr>
            <w:r>
              <w:rPr>
                <w:rFonts w:cstheme="minorHAnsi"/>
              </w:rPr>
              <w:t>M</w:t>
            </w:r>
            <w:r w:rsidRPr="00A86EE1">
              <w:rPr>
                <w:rFonts w:cstheme="minorHAnsi"/>
              </w:rPr>
              <w:t xml:space="preserve">udslinging?  </w:t>
            </w:r>
            <w:r>
              <w:rPr>
                <w:rFonts w:cstheme="minorHAnsi"/>
              </w:rPr>
              <w:t>Does the article attack the integrity of people rather than evaluating the data?</w:t>
            </w:r>
          </w:p>
        </w:tc>
      </w:tr>
      <w:tr w:rsidR="00E6687A" w:rsidTr="00E6687A">
        <w:trPr>
          <w:trHeight w:val="368"/>
        </w:trPr>
        <w:tc>
          <w:tcPr>
            <w:tcW w:w="535" w:type="dxa"/>
            <w:vMerge/>
          </w:tcPr>
          <w:p w:rsidR="00E6687A" w:rsidRDefault="00E6687A" w:rsidP="00E6687A"/>
        </w:tc>
        <w:tc>
          <w:tcPr>
            <w:tcW w:w="236" w:type="dxa"/>
          </w:tcPr>
          <w:p w:rsidR="00E6687A" w:rsidRDefault="00E6687A" w:rsidP="00E6687A">
            <w:pPr>
              <w:rPr>
                <w:b/>
              </w:rPr>
            </w:pPr>
          </w:p>
        </w:tc>
        <w:tc>
          <w:tcPr>
            <w:tcW w:w="10048" w:type="dxa"/>
            <w:gridSpan w:val="2"/>
          </w:tcPr>
          <w:p w:rsidR="00E6687A" w:rsidRDefault="00E6687A" w:rsidP="00E6687A">
            <w:pPr>
              <w:rPr>
                <w:rFonts w:cstheme="minorHAnsi"/>
              </w:rPr>
            </w:pPr>
            <w:r>
              <w:rPr>
                <w:rFonts w:cstheme="minorHAnsi"/>
              </w:rPr>
              <w:t>Cherry Picking?  Are conclusions drawn from only some of the evidence, while other evidence is ignored?</w:t>
            </w:r>
          </w:p>
        </w:tc>
      </w:tr>
      <w:tr w:rsidR="00E6687A" w:rsidTr="00E6687A">
        <w:trPr>
          <w:trHeight w:val="207"/>
        </w:trPr>
        <w:tc>
          <w:tcPr>
            <w:tcW w:w="535" w:type="dxa"/>
            <w:vMerge/>
          </w:tcPr>
          <w:p w:rsidR="00E6687A" w:rsidRDefault="00E6687A" w:rsidP="00E6687A"/>
        </w:tc>
        <w:tc>
          <w:tcPr>
            <w:tcW w:w="236" w:type="dxa"/>
          </w:tcPr>
          <w:p w:rsidR="00E6687A" w:rsidRDefault="00E6687A" w:rsidP="00E6687A">
            <w:pPr>
              <w:rPr>
                <w:b/>
              </w:rPr>
            </w:pPr>
          </w:p>
        </w:tc>
        <w:tc>
          <w:tcPr>
            <w:tcW w:w="10048" w:type="dxa"/>
            <w:gridSpan w:val="2"/>
          </w:tcPr>
          <w:p w:rsidR="00E6687A" w:rsidRDefault="00E6687A" w:rsidP="00E6687A">
            <w:pPr>
              <w:rPr>
                <w:rFonts w:cstheme="minorHAnsi"/>
              </w:rPr>
            </w:pPr>
            <w:r w:rsidRPr="00A86EE1">
              <w:rPr>
                <w:rFonts w:cstheme="minorHAnsi"/>
              </w:rPr>
              <w:t>Is the article an oversimplification of what is really happening?</w:t>
            </w:r>
            <w:r>
              <w:rPr>
                <w:rFonts w:cstheme="minorHAnsi"/>
              </w:rPr>
              <w:t xml:space="preserve">  A sweeping generalization?</w:t>
            </w:r>
          </w:p>
        </w:tc>
      </w:tr>
      <w:tr w:rsidR="00E6687A" w:rsidTr="00E6687A">
        <w:trPr>
          <w:trHeight w:val="270"/>
        </w:trPr>
        <w:tc>
          <w:tcPr>
            <w:tcW w:w="535" w:type="dxa"/>
            <w:vMerge/>
          </w:tcPr>
          <w:p w:rsidR="00E6687A" w:rsidRDefault="00E6687A" w:rsidP="00E6687A"/>
        </w:tc>
        <w:tc>
          <w:tcPr>
            <w:tcW w:w="236" w:type="dxa"/>
          </w:tcPr>
          <w:p w:rsidR="00E6687A" w:rsidRDefault="00E6687A" w:rsidP="00E6687A">
            <w:pPr>
              <w:rPr>
                <w:b/>
              </w:rPr>
            </w:pPr>
          </w:p>
        </w:tc>
        <w:tc>
          <w:tcPr>
            <w:tcW w:w="10048" w:type="dxa"/>
            <w:gridSpan w:val="2"/>
          </w:tcPr>
          <w:p w:rsidR="00E6687A" w:rsidRPr="00A86EE1" w:rsidRDefault="00E6687A" w:rsidP="00E6687A">
            <w:pPr>
              <w:rPr>
                <w:rFonts w:cstheme="minorHAnsi"/>
              </w:rPr>
            </w:pPr>
            <w:r w:rsidRPr="00A86EE1">
              <w:rPr>
                <w:rFonts w:eastAsia="Times New Roman" w:cstheme="minorHAnsi"/>
                <w:color w:val="333333"/>
              </w:rPr>
              <w:t xml:space="preserve">Strawman argument:  Is someone attacking a position that their opponent doesn’t really hold?  </w:t>
            </w:r>
          </w:p>
        </w:tc>
      </w:tr>
      <w:tr w:rsidR="00E6687A" w:rsidTr="00E6687A">
        <w:trPr>
          <w:trHeight w:val="222"/>
        </w:trPr>
        <w:tc>
          <w:tcPr>
            <w:tcW w:w="535" w:type="dxa"/>
            <w:vMerge/>
          </w:tcPr>
          <w:p w:rsidR="00E6687A" w:rsidRDefault="00E6687A" w:rsidP="00E6687A"/>
        </w:tc>
        <w:tc>
          <w:tcPr>
            <w:tcW w:w="236" w:type="dxa"/>
          </w:tcPr>
          <w:p w:rsidR="00E6687A" w:rsidRDefault="00E6687A" w:rsidP="00E6687A">
            <w:pPr>
              <w:rPr>
                <w:b/>
              </w:rPr>
            </w:pPr>
          </w:p>
        </w:tc>
        <w:tc>
          <w:tcPr>
            <w:tcW w:w="10048" w:type="dxa"/>
            <w:gridSpan w:val="2"/>
          </w:tcPr>
          <w:p w:rsidR="00E6687A" w:rsidRPr="00A86EE1" w:rsidRDefault="00E6687A" w:rsidP="00E6687A">
            <w:pPr>
              <w:rPr>
                <w:rFonts w:cstheme="minorHAnsi"/>
              </w:rPr>
            </w:pPr>
            <w:r>
              <w:rPr>
                <w:rFonts w:cstheme="minorHAnsi"/>
              </w:rPr>
              <w:t xml:space="preserve">Is something presented as </w:t>
            </w:r>
            <w:r w:rsidRPr="00A86EE1">
              <w:rPr>
                <w:rFonts w:cstheme="minorHAnsi"/>
              </w:rPr>
              <w:t xml:space="preserve">an </w:t>
            </w:r>
            <w:r>
              <w:rPr>
                <w:rFonts w:cstheme="minorHAnsi"/>
              </w:rPr>
              <w:t>“</w:t>
            </w:r>
            <w:r w:rsidRPr="00A86EE1">
              <w:rPr>
                <w:rFonts w:cstheme="minorHAnsi"/>
              </w:rPr>
              <w:t>either/or</w:t>
            </w:r>
            <w:r>
              <w:rPr>
                <w:rFonts w:cstheme="minorHAnsi"/>
              </w:rPr>
              <w:t>”</w:t>
            </w:r>
            <w:r w:rsidRPr="00A86EE1">
              <w:rPr>
                <w:rFonts w:cstheme="minorHAnsi"/>
              </w:rPr>
              <w:t xml:space="preserve"> situation when there are really more options to consider?  </w:t>
            </w:r>
          </w:p>
        </w:tc>
      </w:tr>
      <w:tr w:rsidR="00E6687A" w:rsidTr="00E6687A">
        <w:trPr>
          <w:trHeight w:val="300"/>
        </w:trPr>
        <w:tc>
          <w:tcPr>
            <w:tcW w:w="535" w:type="dxa"/>
            <w:vMerge/>
          </w:tcPr>
          <w:p w:rsidR="00E6687A" w:rsidRDefault="00E6687A" w:rsidP="00E6687A"/>
        </w:tc>
        <w:tc>
          <w:tcPr>
            <w:tcW w:w="236" w:type="dxa"/>
          </w:tcPr>
          <w:p w:rsidR="00E6687A" w:rsidRDefault="00E6687A" w:rsidP="00E6687A">
            <w:pPr>
              <w:rPr>
                <w:b/>
              </w:rPr>
            </w:pPr>
          </w:p>
        </w:tc>
        <w:tc>
          <w:tcPr>
            <w:tcW w:w="10048" w:type="dxa"/>
            <w:gridSpan w:val="2"/>
          </w:tcPr>
          <w:p w:rsidR="00E6687A" w:rsidRPr="00A86EE1" w:rsidRDefault="00E6687A" w:rsidP="00E6687A">
            <w:pPr>
              <w:rPr>
                <w:rFonts w:cstheme="minorHAnsi"/>
              </w:rPr>
            </w:pPr>
            <w:r w:rsidRPr="00A86EE1">
              <w:rPr>
                <w:rFonts w:cstheme="minorHAnsi"/>
              </w:rPr>
              <w:t>Does the article begin with a seemingly harmless point that escalates to an improbable extreme</w:t>
            </w:r>
            <w:r>
              <w:rPr>
                <w:rFonts w:cstheme="minorHAnsi"/>
              </w:rPr>
              <w:t>?</w:t>
            </w:r>
          </w:p>
        </w:tc>
      </w:tr>
      <w:tr w:rsidR="00E6687A" w:rsidTr="004B4EB7">
        <w:trPr>
          <w:trHeight w:val="1720"/>
        </w:trPr>
        <w:tc>
          <w:tcPr>
            <w:tcW w:w="10819" w:type="dxa"/>
            <w:gridSpan w:val="4"/>
          </w:tcPr>
          <w:p w:rsidR="00E6687A" w:rsidRPr="00E6687A" w:rsidRDefault="00E6687A" w:rsidP="00E6687A">
            <w:pPr>
              <w:rPr>
                <w:rFonts w:cstheme="minorHAnsi"/>
                <w:b/>
              </w:rPr>
            </w:pPr>
            <w:r w:rsidRPr="00E6687A">
              <w:rPr>
                <w:rFonts w:cstheme="minorHAnsi"/>
                <w:b/>
              </w:rPr>
              <w:t>General impression of the</w:t>
            </w:r>
            <w:bookmarkStart w:id="0" w:name="_GoBack"/>
            <w:bookmarkEnd w:id="0"/>
            <w:r w:rsidRPr="00E6687A">
              <w:rPr>
                <w:rFonts w:cstheme="minorHAnsi"/>
                <w:b/>
              </w:rPr>
              <w:t xml:space="preserve"> usefulness of this article:</w:t>
            </w:r>
          </w:p>
        </w:tc>
      </w:tr>
    </w:tbl>
    <w:p w:rsidR="0099700F" w:rsidRDefault="0099700F">
      <w:r>
        <w:t>Use the following outline to evaluate each of the articles that you are reviewing for your Curation assignment:</w:t>
      </w:r>
    </w:p>
    <w:p w:rsidR="000D632E" w:rsidRPr="00CC5D75" w:rsidRDefault="000D632E">
      <w:pPr>
        <w:rPr>
          <w:rFonts w:cstheme="minorHAnsi"/>
        </w:rPr>
      </w:pPr>
      <w:r w:rsidRPr="00CC5D75">
        <w:rPr>
          <w:rFonts w:cstheme="minorHAnsi"/>
        </w:rPr>
        <w:t>Resources</w:t>
      </w:r>
      <w:r w:rsidR="00E6687A" w:rsidRPr="00CC5D75">
        <w:rPr>
          <w:rFonts w:cstheme="minorHAnsi"/>
        </w:rPr>
        <w:t xml:space="preserve"> used to create this</w:t>
      </w:r>
      <w:r w:rsidRPr="00CC5D75">
        <w:rPr>
          <w:rFonts w:cstheme="minorHAnsi"/>
        </w:rPr>
        <w:t>:</w:t>
      </w:r>
    </w:p>
    <w:p w:rsidR="00BB7D1E" w:rsidRPr="004B4EB7" w:rsidRDefault="00BB7D1E" w:rsidP="00CC5D75">
      <w:pPr>
        <w:pStyle w:val="NormalWeb"/>
        <w:spacing w:before="0" w:beforeAutospacing="0" w:after="0" w:afterAutospacing="0"/>
        <w:ind w:left="562" w:hanging="562"/>
        <w:rPr>
          <w:rFonts w:asciiTheme="minorHAnsi" w:hAnsiTheme="minorHAnsi" w:cstheme="minorHAnsi"/>
          <w:sz w:val="20"/>
          <w:szCs w:val="20"/>
        </w:rPr>
      </w:pPr>
      <w:r w:rsidRPr="004B4EB7">
        <w:rPr>
          <w:rFonts w:asciiTheme="minorHAnsi" w:hAnsiTheme="minorHAnsi" w:cstheme="minorHAnsi"/>
          <w:sz w:val="20"/>
          <w:szCs w:val="20"/>
        </w:rPr>
        <w:t xml:space="preserve">Ferrer, David. “15 Logical Fallacies You Should Know Before Getting Into a Debate.” </w:t>
      </w:r>
      <w:r w:rsidRPr="004B4EB7">
        <w:rPr>
          <w:rFonts w:asciiTheme="minorHAnsi" w:hAnsiTheme="minorHAnsi" w:cstheme="minorHAnsi"/>
          <w:i/>
          <w:iCs/>
          <w:sz w:val="20"/>
          <w:szCs w:val="20"/>
        </w:rPr>
        <w:t>TheBestSchools.org</w:t>
      </w:r>
      <w:r w:rsidRPr="004B4EB7">
        <w:rPr>
          <w:rFonts w:asciiTheme="minorHAnsi" w:hAnsiTheme="minorHAnsi" w:cstheme="minorHAnsi"/>
          <w:sz w:val="20"/>
          <w:szCs w:val="20"/>
        </w:rPr>
        <w:t xml:space="preserve">, Thebestschools.org, 1 Aug. 2019, </w:t>
      </w:r>
      <w:hyperlink r:id="rId4" w:history="1">
        <w:r w:rsidR="000D632E" w:rsidRPr="004B4EB7">
          <w:rPr>
            <w:rStyle w:val="Hyperlink"/>
            <w:rFonts w:asciiTheme="minorHAnsi" w:hAnsiTheme="minorHAnsi" w:cstheme="minorHAnsi"/>
            <w:sz w:val="20"/>
            <w:szCs w:val="20"/>
          </w:rPr>
          <w:t>http://thebestschools.org/magazine/15-logical-fallacies-know/</w:t>
        </w:r>
      </w:hyperlink>
      <w:r w:rsidR="000D632E" w:rsidRPr="004B4EB7">
        <w:rPr>
          <w:rFonts w:asciiTheme="minorHAnsi" w:hAnsiTheme="minorHAnsi" w:cstheme="minorHAnsi"/>
          <w:sz w:val="20"/>
          <w:szCs w:val="20"/>
        </w:rPr>
        <w:t xml:space="preserve"> </w:t>
      </w:r>
      <w:r w:rsidRPr="004B4EB7">
        <w:rPr>
          <w:rFonts w:asciiTheme="minorHAnsi" w:hAnsiTheme="minorHAnsi" w:cstheme="minorHAnsi"/>
          <w:sz w:val="20"/>
          <w:szCs w:val="20"/>
        </w:rPr>
        <w:t>.</w:t>
      </w:r>
    </w:p>
    <w:p w:rsidR="00BB7D1E" w:rsidRPr="004B4EB7" w:rsidRDefault="00BB7D1E" w:rsidP="00CC5D75">
      <w:pPr>
        <w:pStyle w:val="NormalWeb"/>
        <w:spacing w:before="0" w:beforeAutospacing="0" w:after="0" w:afterAutospacing="0"/>
        <w:ind w:left="562" w:hanging="562"/>
        <w:rPr>
          <w:rFonts w:asciiTheme="minorHAnsi" w:hAnsiTheme="minorHAnsi" w:cstheme="minorHAnsi"/>
          <w:sz w:val="20"/>
          <w:szCs w:val="20"/>
        </w:rPr>
      </w:pPr>
      <w:r w:rsidRPr="004B4EB7">
        <w:rPr>
          <w:rFonts w:asciiTheme="minorHAnsi" w:hAnsiTheme="minorHAnsi" w:cstheme="minorHAnsi"/>
          <w:sz w:val="20"/>
          <w:szCs w:val="20"/>
        </w:rPr>
        <w:t xml:space="preserve">Willingham, Emily. “10 Questions To Distinguish Real From Fake Science.” </w:t>
      </w:r>
      <w:r w:rsidRPr="004B4EB7">
        <w:rPr>
          <w:rFonts w:asciiTheme="minorHAnsi" w:hAnsiTheme="minorHAnsi" w:cstheme="minorHAnsi"/>
          <w:i/>
          <w:iCs/>
          <w:sz w:val="20"/>
          <w:szCs w:val="20"/>
        </w:rPr>
        <w:t>Forbes</w:t>
      </w:r>
      <w:r w:rsidRPr="004B4EB7">
        <w:rPr>
          <w:rFonts w:asciiTheme="minorHAnsi" w:hAnsiTheme="minorHAnsi" w:cstheme="minorHAnsi"/>
          <w:sz w:val="20"/>
          <w:szCs w:val="20"/>
        </w:rPr>
        <w:t xml:space="preserve">, Forbes Magazine, 12 Nov. 2012, </w:t>
      </w:r>
      <w:hyperlink r:id="rId5" w:anchor="6e7f751b146c" w:history="1">
        <w:r w:rsidRPr="004B4EB7">
          <w:rPr>
            <w:rStyle w:val="Hyperlink"/>
            <w:rFonts w:asciiTheme="minorHAnsi" w:hAnsiTheme="minorHAnsi" w:cstheme="minorHAnsi"/>
            <w:sz w:val="20"/>
            <w:szCs w:val="20"/>
          </w:rPr>
          <w:t>www.forbes.com/sites/emilywillingham/2012/11/08/10-questions-to-distinguish-real-from-fake-science/#6e7f751b146c</w:t>
        </w:r>
      </w:hyperlink>
      <w:r w:rsidRPr="004B4EB7">
        <w:rPr>
          <w:rFonts w:asciiTheme="minorHAnsi" w:hAnsiTheme="minorHAnsi" w:cstheme="minorHAnsi"/>
          <w:sz w:val="20"/>
          <w:szCs w:val="20"/>
        </w:rPr>
        <w:t xml:space="preserve"> .</w:t>
      </w:r>
    </w:p>
    <w:p w:rsidR="00242D09" w:rsidRDefault="00242D09"/>
    <w:sectPr w:rsidR="00242D09" w:rsidSect="00E70A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B0604020202020204"/>
    <w:charset w:val="00"/>
    <w:family w:val="roman"/>
    <w:pitch w:val="variable"/>
    <w:sig w:usb0="E0002EFF" w:usb1="C000785B" w:usb2="00000009" w:usb3="00000000" w:csb0="000001FF" w:csb1="00000000"/>
  </w:font>
  <w:font w:name="Rockwell">
    <w:panose1 w:val="020606030202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CC"/>
    <w:rsid w:val="000D632E"/>
    <w:rsid w:val="0018638A"/>
    <w:rsid w:val="00242D09"/>
    <w:rsid w:val="002E72EE"/>
    <w:rsid w:val="004474EE"/>
    <w:rsid w:val="004B4EB7"/>
    <w:rsid w:val="004B7028"/>
    <w:rsid w:val="004C3B60"/>
    <w:rsid w:val="005640B3"/>
    <w:rsid w:val="005F58A0"/>
    <w:rsid w:val="00647BE8"/>
    <w:rsid w:val="0074042A"/>
    <w:rsid w:val="007F1BCC"/>
    <w:rsid w:val="008471A8"/>
    <w:rsid w:val="00863EEE"/>
    <w:rsid w:val="00891ACF"/>
    <w:rsid w:val="0091210B"/>
    <w:rsid w:val="0099700F"/>
    <w:rsid w:val="00A7742D"/>
    <w:rsid w:val="00A86EE1"/>
    <w:rsid w:val="00BB7D1E"/>
    <w:rsid w:val="00C75967"/>
    <w:rsid w:val="00CC5D75"/>
    <w:rsid w:val="00E6687A"/>
    <w:rsid w:val="00E70ABA"/>
    <w:rsid w:val="00F9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F797"/>
  <w15:chartTrackingRefBased/>
  <w15:docId w15:val="{3D2DF80C-6AAD-422C-AFD4-AB4A978F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1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1ACF"/>
    <w:rPr>
      <w:color w:val="0000FF"/>
      <w:u w:val="single"/>
    </w:rPr>
  </w:style>
  <w:style w:type="paragraph" w:styleId="NormalWeb">
    <w:name w:val="Normal (Web)"/>
    <w:basedOn w:val="Normal"/>
    <w:uiPriority w:val="99"/>
    <w:semiHidden/>
    <w:unhideWhenUsed/>
    <w:rsid w:val="00BB7D1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7596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596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124212">
      <w:bodyDiv w:val="1"/>
      <w:marLeft w:val="0"/>
      <w:marRight w:val="0"/>
      <w:marTop w:val="0"/>
      <w:marBottom w:val="0"/>
      <w:divBdr>
        <w:top w:val="none" w:sz="0" w:space="0" w:color="auto"/>
        <w:left w:val="none" w:sz="0" w:space="0" w:color="auto"/>
        <w:bottom w:val="none" w:sz="0" w:space="0" w:color="auto"/>
        <w:right w:val="none" w:sz="0" w:space="0" w:color="auto"/>
      </w:divBdr>
    </w:div>
    <w:div w:id="931549934">
      <w:bodyDiv w:val="1"/>
      <w:marLeft w:val="0"/>
      <w:marRight w:val="0"/>
      <w:marTop w:val="0"/>
      <w:marBottom w:val="0"/>
      <w:divBdr>
        <w:top w:val="none" w:sz="0" w:space="0" w:color="auto"/>
        <w:left w:val="none" w:sz="0" w:space="0" w:color="auto"/>
        <w:bottom w:val="none" w:sz="0" w:space="0" w:color="auto"/>
        <w:right w:val="none" w:sz="0" w:space="0" w:color="auto"/>
      </w:divBdr>
    </w:div>
    <w:div w:id="112939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orbes.com/sites/emilywillingham/2012/11/08/10-questions-to-distinguish-real-from-fake-science/" TargetMode="External"/><Relationship Id="rId4" Type="http://schemas.openxmlformats.org/officeDocument/2006/relationships/hyperlink" Target="http://thebestschools.org/magazine/15-logical-fallacies-k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Watkins</dc:creator>
  <cp:keywords/>
  <dc:description/>
  <cp:lastModifiedBy>Nancy Trautmann</cp:lastModifiedBy>
  <cp:revision>3</cp:revision>
  <cp:lastPrinted>2019-10-29T23:51:00Z</cp:lastPrinted>
  <dcterms:created xsi:type="dcterms:W3CDTF">2019-10-29T23:51:00Z</dcterms:created>
  <dcterms:modified xsi:type="dcterms:W3CDTF">2019-10-29T23:51:00Z</dcterms:modified>
</cp:coreProperties>
</file>