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85E45" w:rsidRPr="00585A68" w14:paraId="3189B8F8" w14:textId="77777777" w:rsidTr="00ED5BB1">
        <w:tc>
          <w:tcPr>
            <w:tcW w:w="9350" w:type="dxa"/>
            <w:shd w:val="clear" w:color="auto" w:fill="D9D9D9" w:themeFill="background1" w:themeFillShade="D9"/>
          </w:tcPr>
          <w:p w14:paraId="3EC89F08" w14:textId="77777777" w:rsidR="00C85E45" w:rsidRPr="00585A68" w:rsidRDefault="00C85E45" w:rsidP="00ED5BB1">
            <w:pPr>
              <w:rPr>
                <w:sz w:val="28"/>
                <w:szCs w:val="28"/>
              </w:rPr>
            </w:pPr>
            <w:bookmarkStart w:id="0" w:name="_Hlk56605558"/>
            <w:r w:rsidRPr="00585A68">
              <w:rPr>
                <w:sz w:val="28"/>
                <w:szCs w:val="28"/>
              </w:rPr>
              <w:t xml:space="preserve">Rubric 1 </w:t>
            </w:r>
          </w:p>
        </w:tc>
      </w:tr>
      <w:tr w:rsidR="00C85E45" w14:paraId="404BEE14" w14:textId="77777777" w:rsidTr="00ED5BB1">
        <w:tc>
          <w:tcPr>
            <w:tcW w:w="9350" w:type="dxa"/>
          </w:tcPr>
          <w:p w14:paraId="0B89CB61" w14:textId="77777777" w:rsidR="00C85E45" w:rsidRDefault="00C85E45" w:rsidP="00ED5B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Mid-point Assessment: </w:t>
            </w:r>
          </w:p>
        </w:tc>
      </w:tr>
      <w:tr w:rsidR="00C85E45" w14:paraId="280E7E26" w14:textId="77777777" w:rsidTr="00ED5BB1">
        <w:tc>
          <w:tcPr>
            <w:tcW w:w="9350" w:type="dxa"/>
          </w:tcPr>
          <w:tbl>
            <w:tblPr>
              <w:tblStyle w:val="TableGrid"/>
              <w:tblW w:w="0" w:type="auto"/>
              <w:tblBorders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24"/>
              <w:gridCol w:w="1825"/>
              <w:gridCol w:w="1825"/>
              <w:gridCol w:w="1825"/>
              <w:gridCol w:w="1825"/>
            </w:tblGrid>
            <w:tr w:rsidR="00C85E45" w:rsidRPr="003D153D" w14:paraId="557BAE0F" w14:textId="77777777" w:rsidTr="00ED5BB1">
              <w:tc>
                <w:tcPr>
                  <w:tcW w:w="1824" w:type="dxa"/>
                </w:tcPr>
                <w:p w14:paraId="74AA52F1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Chosen Article </w:t>
                  </w:r>
                </w:p>
              </w:tc>
              <w:tc>
                <w:tcPr>
                  <w:tcW w:w="1825" w:type="dxa"/>
                </w:tcPr>
                <w:p w14:paraId="4915B101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D153D">
                    <w:rPr>
                      <w:rFonts w:ascii="Calibri" w:hAnsi="Calibri" w:cs="Calibri"/>
                      <w:sz w:val="20"/>
                      <w:szCs w:val="20"/>
                    </w:rPr>
                    <w:t>No media or accompanying research article were chosen for review.</w:t>
                  </w:r>
                </w:p>
              </w:tc>
              <w:tc>
                <w:tcPr>
                  <w:tcW w:w="1825" w:type="dxa"/>
                </w:tcPr>
                <w:p w14:paraId="53CA1B4F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3D153D">
                    <w:rPr>
                      <w:rFonts w:ascii="Calibri" w:hAnsi="Calibri" w:cs="Calibri"/>
                      <w:sz w:val="20"/>
                      <w:szCs w:val="20"/>
                    </w:rPr>
                    <w:t>Media or research articles were chosen in isolation with no connection between the two.</w:t>
                  </w:r>
                </w:p>
              </w:tc>
              <w:tc>
                <w:tcPr>
                  <w:tcW w:w="1825" w:type="dxa"/>
                </w:tcPr>
                <w:p w14:paraId="18220A0F" w14:textId="69F7CF49" w:rsidR="00C85E45" w:rsidRPr="003D153D" w:rsidRDefault="00C85E45" w:rsidP="00C85E45">
                  <w:pPr>
                    <w:jc w:val="center"/>
                    <w:rPr>
                      <w:rFonts w:ascii="Calibri" w:eastAsia="Times New Roman" w:hAnsi="Calibri" w:cs="Calibri"/>
                      <w:sz w:val="20"/>
                      <w:szCs w:val="20"/>
                    </w:rPr>
                  </w:pPr>
                  <w:r w:rsidRPr="00332AF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Media and research articles were connected, but not fully applicable to the project (COVID).</w:t>
                  </w:r>
                </w:p>
              </w:tc>
              <w:tc>
                <w:tcPr>
                  <w:tcW w:w="1825" w:type="dxa"/>
                </w:tcPr>
                <w:p w14:paraId="352131AE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84A40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Media and research articles were connected and applicable to the project (COVID).</w:t>
                  </w:r>
                </w:p>
              </w:tc>
            </w:tr>
            <w:tr w:rsidR="00C85E45" w:rsidRPr="003D153D" w14:paraId="23DBAACE" w14:textId="77777777" w:rsidTr="00ED5BB1">
              <w:tc>
                <w:tcPr>
                  <w:tcW w:w="1824" w:type="dxa"/>
                </w:tcPr>
                <w:p w14:paraId="04D16B17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825" w:type="dxa"/>
                </w:tcPr>
                <w:p w14:paraId="71060B92" w14:textId="77777777" w:rsidR="00C85E45" w:rsidRPr="00D63B6B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0 Points</w:t>
                  </w:r>
                </w:p>
              </w:tc>
              <w:tc>
                <w:tcPr>
                  <w:tcW w:w="1825" w:type="dxa"/>
                </w:tcPr>
                <w:p w14:paraId="0FF6E56A" w14:textId="77777777" w:rsidR="00C85E45" w:rsidRPr="00D63B6B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5 Points</w:t>
                  </w:r>
                </w:p>
              </w:tc>
              <w:tc>
                <w:tcPr>
                  <w:tcW w:w="1825" w:type="dxa"/>
                </w:tcPr>
                <w:p w14:paraId="0DCBD346" w14:textId="77777777" w:rsidR="00C85E45" w:rsidRPr="00D63B6B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8 Points</w:t>
                  </w:r>
                </w:p>
              </w:tc>
              <w:tc>
                <w:tcPr>
                  <w:tcW w:w="1825" w:type="dxa"/>
                </w:tcPr>
                <w:p w14:paraId="5F74EE02" w14:textId="77777777" w:rsidR="00C85E45" w:rsidRPr="00D63B6B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10 Points</w:t>
                  </w:r>
                </w:p>
              </w:tc>
            </w:tr>
            <w:tr w:rsidR="00C85E45" w:rsidRPr="003D153D" w14:paraId="33334609" w14:textId="77777777" w:rsidTr="00ED5BB1">
              <w:tc>
                <w:tcPr>
                  <w:tcW w:w="1824" w:type="dxa"/>
                </w:tcPr>
                <w:p w14:paraId="65EF18F5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D153D">
                    <w:rPr>
                      <w:rFonts w:ascii="Calibri" w:hAnsi="Calibri" w:cs="Calibri"/>
                      <w:sz w:val="20"/>
                      <w:szCs w:val="20"/>
                    </w:rPr>
                    <w:t>Media Article Review</w:t>
                  </w:r>
                </w:p>
              </w:tc>
              <w:tc>
                <w:tcPr>
                  <w:tcW w:w="1825" w:type="dxa"/>
                </w:tcPr>
                <w:p w14:paraId="4E1A0B77" w14:textId="77777777" w:rsidR="00C85E45" w:rsidRPr="003D153D" w:rsidRDefault="00C85E45" w:rsidP="00ED5BB1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D153D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Article review is not completed.</w:t>
                  </w:r>
                </w:p>
                <w:p w14:paraId="5836BFC0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825" w:type="dxa"/>
                </w:tcPr>
                <w:p w14:paraId="599E2134" w14:textId="77777777" w:rsidR="00C85E45" w:rsidRPr="004451A5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451A5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Article review is unclear or incomplete and does not utilize the provided graphic organizer.</w:t>
                  </w:r>
                </w:p>
              </w:tc>
              <w:tc>
                <w:tcPr>
                  <w:tcW w:w="1825" w:type="dxa"/>
                </w:tcPr>
                <w:p w14:paraId="3C88347A" w14:textId="77777777" w:rsidR="00C85E45" w:rsidRPr="004451A5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451A5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Article review utilizes the provided graphic organizer, but the content is unclear and/or incomplete.</w:t>
                  </w:r>
                </w:p>
              </w:tc>
              <w:tc>
                <w:tcPr>
                  <w:tcW w:w="1825" w:type="dxa"/>
                </w:tcPr>
                <w:p w14:paraId="7513CC74" w14:textId="77777777" w:rsidR="00C85E45" w:rsidRPr="003D153D" w:rsidRDefault="00C85E45" w:rsidP="00ED5BB1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D153D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Article review is thorough and complete and uses the given organizer.</w:t>
                  </w:r>
                </w:p>
                <w:p w14:paraId="13976CBD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C85E45" w:rsidRPr="003D153D" w14:paraId="11F6F5B3" w14:textId="77777777" w:rsidTr="00ED5BB1">
              <w:tc>
                <w:tcPr>
                  <w:tcW w:w="1824" w:type="dxa"/>
                </w:tcPr>
                <w:p w14:paraId="511283A9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825" w:type="dxa"/>
                </w:tcPr>
                <w:p w14:paraId="4E51D3AB" w14:textId="77777777" w:rsidR="00C85E45" w:rsidRPr="00D63B6B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0 Points</w:t>
                  </w:r>
                </w:p>
              </w:tc>
              <w:tc>
                <w:tcPr>
                  <w:tcW w:w="1825" w:type="dxa"/>
                </w:tcPr>
                <w:p w14:paraId="343228D4" w14:textId="77777777" w:rsidR="00C85E45" w:rsidRPr="004451A5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4451A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10 Points</w:t>
                  </w:r>
                </w:p>
              </w:tc>
              <w:tc>
                <w:tcPr>
                  <w:tcW w:w="1825" w:type="dxa"/>
                </w:tcPr>
                <w:p w14:paraId="03552177" w14:textId="77777777" w:rsidR="00C85E45" w:rsidRPr="004451A5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4451A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20 Points</w:t>
                  </w:r>
                </w:p>
              </w:tc>
              <w:tc>
                <w:tcPr>
                  <w:tcW w:w="1825" w:type="dxa"/>
                </w:tcPr>
                <w:p w14:paraId="73F17A8A" w14:textId="77777777" w:rsidR="00C85E45" w:rsidRPr="00D63B6B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25 Points</w:t>
                  </w:r>
                </w:p>
              </w:tc>
            </w:tr>
            <w:tr w:rsidR="00C85E45" w:rsidRPr="003D153D" w14:paraId="29C0AF58" w14:textId="77777777" w:rsidTr="00ED5BB1">
              <w:tc>
                <w:tcPr>
                  <w:tcW w:w="1824" w:type="dxa"/>
                </w:tcPr>
                <w:p w14:paraId="6141ECEB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D153D">
                    <w:rPr>
                      <w:rFonts w:ascii="Calibri" w:hAnsi="Calibri" w:cs="Calibri"/>
                      <w:sz w:val="20"/>
                      <w:szCs w:val="20"/>
                    </w:rPr>
                    <w:t>Research Article Review</w:t>
                  </w:r>
                </w:p>
              </w:tc>
              <w:tc>
                <w:tcPr>
                  <w:tcW w:w="1825" w:type="dxa"/>
                </w:tcPr>
                <w:p w14:paraId="3DE39630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D153D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Article review is not completed.</w:t>
                  </w:r>
                </w:p>
              </w:tc>
              <w:tc>
                <w:tcPr>
                  <w:tcW w:w="1825" w:type="dxa"/>
                </w:tcPr>
                <w:p w14:paraId="2AD5729D" w14:textId="62D81230" w:rsidR="00C85E45" w:rsidRPr="004451A5" w:rsidRDefault="00C85E45" w:rsidP="00C85E45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451A5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Article review is unclear or incomplete and does not utilize the provided graphic organizer.</w:t>
                  </w:r>
                </w:p>
              </w:tc>
              <w:tc>
                <w:tcPr>
                  <w:tcW w:w="1825" w:type="dxa"/>
                </w:tcPr>
                <w:p w14:paraId="7CA8039C" w14:textId="163EA025" w:rsidR="00C85E45" w:rsidRPr="004451A5" w:rsidRDefault="00C85E45" w:rsidP="00C85E45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451A5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Article utilizes the provided graphic organizer, but the content is unclear and/or incomplete.</w:t>
                  </w:r>
                </w:p>
              </w:tc>
              <w:tc>
                <w:tcPr>
                  <w:tcW w:w="1825" w:type="dxa"/>
                </w:tcPr>
                <w:p w14:paraId="19714715" w14:textId="7B9263B6" w:rsidR="00C85E45" w:rsidRPr="003D153D" w:rsidRDefault="00C85E45" w:rsidP="00C85E45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D153D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Article review is thorough and complete and uses the given organizer.</w:t>
                  </w:r>
                </w:p>
              </w:tc>
            </w:tr>
            <w:tr w:rsidR="00C85E45" w:rsidRPr="003D153D" w14:paraId="05B569D6" w14:textId="77777777" w:rsidTr="00ED5BB1">
              <w:tc>
                <w:tcPr>
                  <w:tcW w:w="1824" w:type="dxa"/>
                </w:tcPr>
                <w:p w14:paraId="60139E14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825" w:type="dxa"/>
                </w:tcPr>
                <w:p w14:paraId="6BA460AC" w14:textId="77777777" w:rsidR="00C85E45" w:rsidRPr="00D63B6B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0 Points</w:t>
                  </w:r>
                </w:p>
              </w:tc>
              <w:tc>
                <w:tcPr>
                  <w:tcW w:w="1825" w:type="dxa"/>
                </w:tcPr>
                <w:p w14:paraId="1C1D868C" w14:textId="77777777" w:rsidR="00C85E45" w:rsidRPr="00D63B6B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10 Points</w:t>
                  </w:r>
                </w:p>
              </w:tc>
              <w:tc>
                <w:tcPr>
                  <w:tcW w:w="1825" w:type="dxa"/>
                </w:tcPr>
                <w:p w14:paraId="33BF573E" w14:textId="77777777" w:rsidR="00C85E45" w:rsidRPr="00D63B6B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20 Points</w:t>
                  </w:r>
                </w:p>
              </w:tc>
              <w:tc>
                <w:tcPr>
                  <w:tcW w:w="1825" w:type="dxa"/>
                </w:tcPr>
                <w:p w14:paraId="4E82A9B5" w14:textId="77777777" w:rsidR="00C85E45" w:rsidRPr="00D63B6B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25 Points</w:t>
                  </w:r>
                </w:p>
              </w:tc>
            </w:tr>
            <w:tr w:rsidR="00C85E45" w:rsidRPr="003D153D" w14:paraId="38E90D51" w14:textId="77777777" w:rsidTr="00ED5BB1">
              <w:tc>
                <w:tcPr>
                  <w:tcW w:w="1824" w:type="dxa"/>
                </w:tcPr>
                <w:p w14:paraId="2A9DD2FC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D153D">
                    <w:rPr>
                      <w:rFonts w:ascii="Calibri" w:hAnsi="Calibri" w:cs="Calibri"/>
                      <w:sz w:val="20"/>
                      <w:szCs w:val="20"/>
                    </w:rPr>
                    <w:t>Compare &amp; Contrast</w:t>
                  </w:r>
                </w:p>
              </w:tc>
              <w:tc>
                <w:tcPr>
                  <w:tcW w:w="1825" w:type="dxa"/>
                </w:tcPr>
                <w:p w14:paraId="26F75BB1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D153D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Article reviews are not used for comparison or contrast. </w:t>
                  </w:r>
                </w:p>
              </w:tc>
              <w:tc>
                <w:tcPr>
                  <w:tcW w:w="1825" w:type="dxa"/>
                </w:tcPr>
                <w:p w14:paraId="1E3227D8" w14:textId="3A0826C4" w:rsidR="00C85E45" w:rsidRPr="003D153D" w:rsidRDefault="00C85E45" w:rsidP="00C85E45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D153D">
                    <w:rPr>
                      <w:rFonts w:ascii="Calibri" w:hAnsi="Calibri" w:cs="Calibri"/>
                      <w:sz w:val="20"/>
                      <w:szCs w:val="20"/>
                    </w:rPr>
                    <w:t>Article reviews are compared and contrasted but it is too brief or incomplete.</w:t>
                  </w:r>
                </w:p>
              </w:tc>
              <w:tc>
                <w:tcPr>
                  <w:tcW w:w="3650" w:type="dxa"/>
                  <w:gridSpan w:val="2"/>
                </w:tcPr>
                <w:p w14:paraId="03B459E3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D153D">
                    <w:rPr>
                      <w:rFonts w:ascii="Calibri" w:hAnsi="Calibri" w:cs="Calibri"/>
                      <w:sz w:val="20"/>
                      <w:szCs w:val="20"/>
                    </w:rPr>
                    <w:t xml:space="preserve">Article reviews are compared and contrasted thoroughly and completely </w:t>
                  </w:r>
                </w:p>
              </w:tc>
            </w:tr>
            <w:tr w:rsidR="00C85E45" w:rsidRPr="003D153D" w14:paraId="196B3AA7" w14:textId="77777777" w:rsidTr="00ED5BB1">
              <w:tc>
                <w:tcPr>
                  <w:tcW w:w="1824" w:type="dxa"/>
                </w:tcPr>
                <w:p w14:paraId="5FB0AA93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825" w:type="dxa"/>
                </w:tcPr>
                <w:p w14:paraId="178CB48D" w14:textId="77777777" w:rsidR="00C85E45" w:rsidRPr="00D63B6B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0 Points</w:t>
                  </w:r>
                </w:p>
              </w:tc>
              <w:tc>
                <w:tcPr>
                  <w:tcW w:w="1825" w:type="dxa"/>
                </w:tcPr>
                <w:p w14:paraId="0BF75553" w14:textId="77777777" w:rsidR="00C85E45" w:rsidRPr="00D63B6B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10 Points</w:t>
                  </w:r>
                </w:p>
              </w:tc>
              <w:tc>
                <w:tcPr>
                  <w:tcW w:w="3650" w:type="dxa"/>
                  <w:gridSpan w:val="2"/>
                </w:tcPr>
                <w:p w14:paraId="2A910B4C" w14:textId="77777777" w:rsidR="00C85E45" w:rsidRPr="00D63B6B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20 Points</w:t>
                  </w:r>
                </w:p>
              </w:tc>
            </w:tr>
            <w:tr w:rsidR="00C85E45" w:rsidRPr="003D153D" w14:paraId="4857CA68" w14:textId="77777777" w:rsidTr="00ED5BB1">
              <w:tc>
                <w:tcPr>
                  <w:tcW w:w="1824" w:type="dxa"/>
                </w:tcPr>
                <w:p w14:paraId="0420BCFC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D153D">
                    <w:rPr>
                      <w:rFonts w:ascii="Calibri" w:hAnsi="Calibri" w:cs="Calibri"/>
                      <w:sz w:val="20"/>
                      <w:szCs w:val="20"/>
                    </w:rPr>
                    <w:t>Rewritten Article</w:t>
                  </w:r>
                </w:p>
              </w:tc>
              <w:tc>
                <w:tcPr>
                  <w:tcW w:w="1825" w:type="dxa"/>
                </w:tcPr>
                <w:p w14:paraId="4A365BEB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D153D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No rewrite is done for the media article.</w:t>
                  </w:r>
                </w:p>
              </w:tc>
              <w:tc>
                <w:tcPr>
                  <w:tcW w:w="1825" w:type="dxa"/>
                </w:tcPr>
                <w:p w14:paraId="778D95D2" w14:textId="65C40B89" w:rsidR="00C85E45" w:rsidRPr="003D153D" w:rsidRDefault="00C85E45" w:rsidP="00C85E45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D153D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Media article is rewritten but includes causation language and/or bias.</w:t>
                  </w:r>
                </w:p>
              </w:tc>
              <w:tc>
                <w:tcPr>
                  <w:tcW w:w="3650" w:type="dxa"/>
                  <w:gridSpan w:val="2"/>
                </w:tcPr>
                <w:p w14:paraId="3797745C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D153D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Media article is rewritten and is free of bias and causation language.</w:t>
                  </w:r>
                </w:p>
              </w:tc>
            </w:tr>
            <w:tr w:rsidR="00C85E45" w:rsidRPr="003D153D" w14:paraId="0E8C1D00" w14:textId="77777777" w:rsidTr="00ED5BB1">
              <w:tc>
                <w:tcPr>
                  <w:tcW w:w="1824" w:type="dxa"/>
                </w:tcPr>
                <w:p w14:paraId="6AFCE194" w14:textId="77777777" w:rsidR="00C85E45" w:rsidRPr="003D153D" w:rsidRDefault="00C85E45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825" w:type="dxa"/>
                </w:tcPr>
                <w:p w14:paraId="0266D6E4" w14:textId="77777777" w:rsidR="00C85E45" w:rsidRPr="00D63B6B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 xml:space="preserve">0 Points </w:t>
                  </w:r>
                </w:p>
              </w:tc>
              <w:tc>
                <w:tcPr>
                  <w:tcW w:w="1825" w:type="dxa"/>
                </w:tcPr>
                <w:p w14:paraId="3E4EA080" w14:textId="77777777" w:rsidR="00C85E45" w:rsidRPr="00D63B6B" w:rsidRDefault="00C85E45" w:rsidP="00ED5BB1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 xml:space="preserve">10 Points </w:t>
                  </w:r>
                </w:p>
              </w:tc>
              <w:tc>
                <w:tcPr>
                  <w:tcW w:w="3650" w:type="dxa"/>
                  <w:gridSpan w:val="2"/>
                </w:tcPr>
                <w:p w14:paraId="697026C4" w14:textId="77777777" w:rsidR="00C85E45" w:rsidRPr="00D63B6B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20 Points</w:t>
                  </w:r>
                </w:p>
              </w:tc>
            </w:tr>
            <w:tr w:rsidR="00C85E45" w:rsidRPr="003D153D" w14:paraId="64327D1B" w14:textId="77777777" w:rsidTr="00ED5BB1">
              <w:tc>
                <w:tcPr>
                  <w:tcW w:w="9124" w:type="dxa"/>
                  <w:gridSpan w:val="5"/>
                </w:tcPr>
                <w:p w14:paraId="30413CC7" w14:textId="77777777" w:rsidR="00C85E45" w:rsidRPr="003D153D" w:rsidRDefault="00C85E45" w:rsidP="00ED5BB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Comments </w:t>
                  </w:r>
                </w:p>
                <w:p w14:paraId="1BAF21C7" w14:textId="77777777" w:rsidR="00C85E45" w:rsidRDefault="00C85E45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14:paraId="730A10C6" w14:textId="77777777" w:rsidR="00C85E45" w:rsidRPr="00D63B6B" w:rsidRDefault="00C85E45" w:rsidP="00ED5BB1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7FF65457" w14:textId="77777777" w:rsidR="00C85E45" w:rsidRPr="003D153D" w:rsidRDefault="00C85E45" w:rsidP="00ED5BB1">
            <w:pPr>
              <w:jc w:val="center"/>
              <w:rPr>
                <w:sz w:val="20"/>
                <w:szCs w:val="20"/>
              </w:rPr>
            </w:pPr>
          </w:p>
        </w:tc>
      </w:tr>
      <w:bookmarkEnd w:id="0"/>
    </w:tbl>
    <w:p w14:paraId="4EA4AF90" w14:textId="77777777" w:rsidR="00930377" w:rsidRDefault="00930377"/>
    <w:sectPr w:rsidR="00930377" w:rsidSect="00BB79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45"/>
    <w:rsid w:val="00930377"/>
    <w:rsid w:val="00BB79ED"/>
    <w:rsid w:val="00C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B9AEBA"/>
  <w15:chartTrackingRefBased/>
  <w15:docId w15:val="{1BC21BB3-376F-A446-9CD5-E33B83758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E45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5E4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85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Lindeman</dc:creator>
  <cp:keywords/>
  <dc:description/>
  <cp:lastModifiedBy>Peter Lindeman</cp:lastModifiedBy>
  <cp:revision>1</cp:revision>
  <dcterms:created xsi:type="dcterms:W3CDTF">2021-05-14T15:28:00Z</dcterms:created>
  <dcterms:modified xsi:type="dcterms:W3CDTF">2021-05-14T15:30:00Z</dcterms:modified>
</cp:coreProperties>
</file>