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13F7" w14:textId="77777777" w:rsidR="00A85691" w:rsidRDefault="00C753C9">
      <w:pPr>
        <w:spacing w:line="240" w:lineRule="auto"/>
        <w:rPr>
          <w:b/>
        </w:rPr>
      </w:pPr>
      <w:r>
        <w:rPr>
          <w:b/>
        </w:rPr>
        <w:t>SOLAR WIND VELOCITY</w:t>
      </w:r>
    </w:p>
    <w:p w14:paraId="78D9BC66" w14:textId="77777777" w:rsidR="00A85691" w:rsidRDefault="00A85691">
      <w:pPr>
        <w:spacing w:line="240" w:lineRule="auto"/>
        <w:rPr>
          <w:b/>
        </w:rPr>
      </w:pPr>
    </w:p>
    <w:p w14:paraId="541D94CE" w14:textId="77777777" w:rsidR="00A85691" w:rsidRDefault="00C753C9">
      <w:pPr>
        <w:spacing w:line="240" w:lineRule="auto"/>
      </w:pPr>
      <w:r>
        <w:t xml:space="preserve">To find the magnitude of a vector in 3-dimensions we will use the following formula: </w:t>
      </w:r>
    </w:p>
    <w:p w14:paraId="0DE29781" w14:textId="77777777" w:rsidR="00A85691" w:rsidRDefault="00A85691">
      <w:pPr>
        <w:spacing w:line="240" w:lineRule="auto"/>
        <w:rPr>
          <w:b/>
          <w:sz w:val="36"/>
          <w:szCs w:val="36"/>
        </w:rPr>
      </w:pPr>
    </w:p>
    <w:p w14:paraId="48DADC38" w14:textId="6F70B053" w:rsidR="00A85691" w:rsidRDefault="00C753C9">
      <w:pPr>
        <w:spacing w:line="240" w:lineRule="auto"/>
        <w:jc w:val="center"/>
        <w:rPr>
          <w:b/>
        </w:rPr>
      </w:pPr>
      <w:r>
        <w:rPr>
          <w:b/>
          <w:sz w:val="36"/>
          <w:szCs w:val="36"/>
        </w:rPr>
        <w:t>|</w:t>
      </w:r>
      <w:r w:rsidRPr="00C34BEA">
        <w:rPr>
          <w:rFonts w:eastAsia="Caveat"/>
          <w:b/>
          <w:sz w:val="36"/>
          <w:szCs w:val="36"/>
        </w:rPr>
        <w:t>a</w:t>
      </w:r>
      <w:r>
        <w:rPr>
          <w:b/>
          <w:sz w:val="36"/>
          <w:szCs w:val="36"/>
        </w:rPr>
        <w:t>|</w:t>
      </w:r>
      <w:r>
        <w:t>=</w:t>
      </w:r>
      <m:oMath>
        <m:rad>
          <m:radPr>
            <m:degHide m:val="1"/>
            <m:ctrlPr>
              <w:rPr>
                <w:rFonts w:ascii="Cambria Math" w:hAnsi="Cambria Math"/>
                <w:b/>
              </w:rPr>
            </m:ctrlPr>
          </m:radPr>
          <m:deg/>
          <m:e>
            <m:r>
              <m:rPr>
                <m:sty m:val="bi"/>
              </m:rPr>
              <w:rPr>
                <w:rFonts w:ascii="Cambria Math" w:hAnsi="Cambria Math"/>
              </w:rPr>
              <m:t>(</m:t>
            </m:r>
            <m:sSup>
              <m:sSupPr>
                <m:ctrlPr>
                  <w:rPr>
                    <w:rFonts w:ascii="Cambria Math" w:hAnsi="Cambria Math"/>
                    <w:b/>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 </m:t>
            </m:r>
            <m:sSup>
              <m:sSupPr>
                <m:ctrlPr>
                  <w:rPr>
                    <w:rFonts w:ascii="Cambria Math" w:hAnsi="Cambria Math"/>
                    <w:b/>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 xml:space="preserve"> + </m:t>
            </m:r>
            <m:sSup>
              <m:sSupPr>
                <m:ctrlPr>
                  <w:rPr>
                    <w:rFonts w:ascii="Cambria Math" w:hAnsi="Cambria Math"/>
                    <w:b/>
                  </w:rPr>
                </m:ctrlPr>
              </m:sSupPr>
              <m:e>
                <m:r>
                  <m:rPr>
                    <m:sty m:val="bi"/>
                  </m:rPr>
                  <w:rPr>
                    <w:rFonts w:ascii="Cambria Math" w:hAnsi="Cambria Math"/>
                  </w:rPr>
                  <m:t>z</m:t>
                </m:r>
              </m:e>
              <m:sup>
                <m:r>
                  <m:rPr>
                    <m:sty m:val="bi"/>
                  </m:rPr>
                  <w:rPr>
                    <w:rFonts w:ascii="Cambria Math" w:hAnsi="Cambria Math"/>
                  </w:rPr>
                  <m:t>2</m:t>
                </m:r>
              </m:sup>
            </m:sSup>
            <m:r>
              <m:rPr>
                <m:sty m:val="bi"/>
              </m:rPr>
              <w:rPr>
                <w:rFonts w:ascii="Cambria Math" w:hAnsi="Cambria Math"/>
              </w:rPr>
              <m:t>)</m:t>
            </m:r>
          </m:e>
        </m:rad>
      </m:oMath>
    </w:p>
    <w:p w14:paraId="0F3F3E91" w14:textId="77777777" w:rsidR="00A85691" w:rsidRDefault="00A85691">
      <w:pPr>
        <w:spacing w:line="240" w:lineRule="auto"/>
        <w:jc w:val="center"/>
        <w:rPr>
          <w:b/>
        </w:rPr>
      </w:pPr>
    </w:p>
    <w:p w14:paraId="084FFB93" w14:textId="77777777" w:rsidR="00A85691" w:rsidRDefault="00C753C9">
      <w:pPr>
        <w:spacing w:line="240" w:lineRule="auto"/>
      </w:pPr>
      <w:r>
        <w:t>In 2018 the DSCOVR spacecraft measured the three components to the solar wind velocity at a location 1.5 million kilometers from Earth. The table below (</w:t>
      </w:r>
      <w:r>
        <w:rPr>
          <w:b/>
        </w:rPr>
        <w:t>table 1</w:t>
      </w:r>
      <w:r>
        <w:t>) includes actual NASA data for a series of DSCOVR spacecraft measurements of the three componen</w:t>
      </w:r>
      <w:r>
        <w:t>ts of the solar wind velocity. Use the 3-dimensional magnitude formula, together with the three magnetic field measurements (</w:t>
      </w:r>
      <w:r>
        <w:rPr>
          <w:i/>
        </w:rPr>
        <w:t>x</w:t>
      </w:r>
      <w:r>
        <w:t xml:space="preserve">, </w:t>
      </w:r>
      <w:r>
        <w:rPr>
          <w:i/>
        </w:rPr>
        <w:t>y</w:t>
      </w:r>
      <w:r>
        <w:t xml:space="preserve">, </w:t>
      </w:r>
      <w:r>
        <w:rPr>
          <w:i/>
        </w:rPr>
        <w:t>z</w:t>
      </w:r>
      <w:r>
        <w:t>) in the data table, to:</w:t>
      </w:r>
    </w:p>
    <w:p w14:paraId="7F72E108" w14:textId="77777777" w:rsidR="00A85691" w:rsidRDefault="00A85691">
      <w:pPr>
        <w:spacing w:line="240" w:lineRule="auto"/>
      </w:pPr>
    </w:p>
    <w:p w14:paraId="752FFDAB" w14:textId="77777777" w:rsidR="00A85691" w:rsidRDefault="00C753C9">
      <w:pPr>
        <w:numPr>
          <w:ilvl w:val="0"/>
          <w:numId w:val="2"/>
        </w:numPr>
        <w:spacing w:line="240" w:lineRule="auto"/>
      </w:pPr>
      <w:r>
        <w:t xml:space="preserve">Calculate the total speed, </w:t>
      </w:r>
      <w:r>
        <w:rPr>
          <w:i/>
        </w:rPr>
        <w:t>v</w:t>
      </w:r>
      <w:r>
        <w:t>, of the solar wind on each date. Round your answers to the nearest ki</w:t>
      </w:r>
      <w:r>
        <w:t xml:space="preserve">lometer per second. </w:t>
      </w:r>
    </w:p>
    <w:p w14:paraId="4D237C6F" w14:textId="77777777" w:rsidR="00A85691" w:rsidRDefault="00A85691">
      <w:pPr>
        <w:spacing w:line="240" w:lineRule="auto"/>
        <w:ind w:left="720"/>
      </w:pPr>
    </w:p>
    <w:p w14:paraId="65699D24" w14:textId="77777777" w:rsidR="00A85691" w:rsidRDefault="00C753C9">
      <w:pPr>
        <w:numPr>
          <w:ilvl w:val="0"/>
          <w:numId w:val="2"/>
        </w:numPr>
        <w:spacing w:line="240" w:lineRule="auto"/>
      </w:pPr>
      <w:r>
        <w:t xml:space="preserve">Determine its transit time, </w:t>
      </w:r>
      <w:r>
        <w:rPr>
          <w:i/>
        </w:rPr>
        <w:t>T</w:t>
      </w:r>
      <w:r>
        <w:t xml:space="preserve"> in hours from the sun to Earth. Assume that the distance from the earth to the sun is 150 million kilometers. Round your answer to the nearest hour. </w:t>
      </w:r>
    </w:p>
    <w:p w14:paraId="1FBE60B9" w14:textId="77777777" w:rsidR="00A85691" w:rsidRDefault="00A85691">
      <w:pPr>
        <w:spacing w:line="240" w:lineRule="auto"/>
      </w:pPr>
    </w:p>
    <w:p w14:paraId="6591493C" w14:textId="77777777" w:rsidR="00A85691" w:rsidRDefault="00A85691">
      <w:pPr>
        <w:spacing w:line="240" w:lineRule="auto"/>
        <w:jc w:val="center"/>
      </w:pPr>
    </w:p>
    <w:p w14:paraId="11B36D33" w14:textId="77777777" w:rsidR="00A85691" w:rsidRDefault="00C753C9">
      <w:pPr>
        <w:spacing w:line="240" w:lineRule="auto"/>
        <w:rPr>
          <w:b/>
        </w:rPr>
      </w:pPr>
      <w:r>
        <w:rPr>
          <w:b/>
        </w:rPr>
        <w:t>Table 1: Solar Wind Velocity</w:t>
      </w:r>
    </w:p>
    <w:tbl>
      <w:tblPr>
        <w:tblStyle w:val="a"/>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125"/>
        <w:gridCol w:w="975"/>
        <w:gridCol w:w="1050"/>
        <w:gridCol w:w="1500"/>
        <w:gridCol w:w="1410"/>
        <w:gridCol w:w="1410"/>
      </w:tblGrid>
      <w:tr w:rsidR="00A85691" w14:paraId="5FDEF041" w14:textId="77777777">
        <w:trPr>
          <w:jc w:val="center"/>
        </w:trPr>
        <w:tc>
          <w:tcPr>
            <w:tcW w:w="1560" w:type="dxa"/>
            <w:shd w:val="clear" w:color="auto" w:fill="auto"/>
            <w:tcMar>
              <w:top w:w="100" w:type="dxa"/>
              <w:left w:w="100" w:type="dxa"/>
              <w:bottom w:w="100" w:type="dxa"/>
              <w:right w:w="100" w:type="dxa"/>
            </w:tcMar>
          </w:tcPr>
          <w:p w14:paraId="2B70EE4F" w14:textId="77777777" w:rsidR="00A85691" w:rsidRDefault="00C753C9">
            <w:pPr>
              <w:widowControl w:val="0"/>
              <w:spacing w:line="240" w:lineRule="auto"/>
              <w:jc w:val="center"/>
              <w:rPr>
                <w:b/>
              </w:rPr>
            </w:pPr>
            <w:r>
              <w:rPr>
                <w:b/>
              </w:rPr>
              <w:t>Date</w:t>
            </w:r>
          </w:p>
        </w:tc>
        <w:tc>
          <w:tcPr>
            <w:tcW w:w="1125" w:type="dxa"/>
            <w:shd w:val="clear" w:color="auto" w:fill="auto"/>
            <w:tcMar>
              <w:top w:w="100" w:type="dxa"/>
              <w:left w:w="100" w:type="dxa"/>
              <w:bottom w:w="100" w:type="dxa"/>
              <w:right w:w="100" w:type="dxa"/>
            </w:tcMar>
          </w:tcPr>
          <w:p w14:paraId="267309B1" w14:textId="77777777" w:rsidR="00A85691" w:rsidRDefault="00C753C9">
            <w:pPr>
              <w:widowControl w:val="0"/>
              <w:spacing w:line="240" w:lineRule="auto"/>
              <w:jc w:val="center"/>
              <w:rPr>
                <w:b/>
                <w:vertAlign w:val="superscript"/>
              </w:rPr>
            </w:pPr>
            <w:r>
              <w:rPr>
                <w:b/>
                <w:i/>
              </w:rPr>
              <w:t>x</w:t>
            </w:r>
          </w:p>
        </w:tc>
        <w:tc>
          <w:tcPr>
            <w:tcW w:w="975" w:type="dxa"/>
            <w:shd w:val="clear" w:color="auto" w:fill="auto"/>
            <w:tcMar>
              <w:top w:w="100" w:type="dxa"/>
              <w:left w:w="100" w:type="dxa"/>
              <w:bottom w:w="100" w:type="dxa"/>
              <w:right w:w="100" w:type="dxa"/>
            </w:tcMar>
          </w:tcPr>
          <w:p w14:paraId="26479F99" w14:textId="77777777" w:rsidR="00A85691" w:rsidRDefault="00C753C9">
            <w:pPr>
              <w:widowControl w:val="0"/>
              <w:spacing w:line="240" w:lineRule="auto"/>
              <w:jc w:val="center"/>
              <w:rPr>
                <w:b/>
                <w:i/>
              </w:rPr>
            </w:pPr>
            <w:r>
              <w:rPr>
                <w:b/>
                <w:i/>
              </w:rPr>
              <w:t>y</w:t>
            </w:r>
          </w:p>
        </w:tc>
        <w:tc>
          <w:tcPr>
            <w:tcW w:w="1050" w:type="dxa"/>
            <w:shd w:val="clear" w:color="auto" w:fill="auto"/>
            <w:tcMar>
              <w:top w:w="100" w:type="dxa"/>
              <w:left w:w="100" w:type="dxa"/>
              <w:bottom w:w="100" w:type="dxa"/>
              <w:right w:w="100" w:type="dxa"/>
            </w:tcMar>
          </w:tcPr>
          <w:p w14:paraId="24C27152" w14:textId="77777777" w:rsidR="00A85691" w:rsidRDefault="00C753C9">
            <w:pPr>
              <w:widowControl w:val="0"/>
              <w:spacing w:line="240" w:lineRule="auto"/>
              <w:jc w:val="center"/>
              <w:rPr>
                <w:b/>
                <w:i/>
              </w:rPr>
            </w:pPr>
            <w:r>
              <w:rPr>
                <w:b/>
                <w:i/>
              </w:rPr>
              <w:t>z</w:t>
            </w:r>
          </w:p>
        </w:tc>
        <w:tc>
          <w:tcPr>
            <w:tcW w:w="1500" w:type="dxa"/>
            <w:shd w:val="clear" w:color="auto" w:fill="auto"/>
            <w:tcMar>
              <w:top w:w="100" w:type="dxa"/>
              <w:left w:w="100" w:type="dxa"/>
              <w:bottom w:w="100" w:type="dxa"/>
              <w:right w:w="100" w:type="dxa"/>
            </w:tcMar>
          </w:tcPr>
          <w:p w14:paraId="52822E3B" w14:textId="77777777" w:rsidR="00A85691" w:rsidRDefault="00C753C9">
            <w:pPr>
              <w:widowControl w:val="0"/>
              <w:spacing w:line="240" w:lineRule="auto"/>
              <w:jc w:val="center"/>
              <w:rPr>
                <w:b/>
                <w:i/>
              </w:rPr>
            </w:pPr>
            <w:r>
              <w:rPr>
                <w:b/>
                <w:i/>
              </w:rPr>
              <w:t>v</w:t>
            </w:r>
            <w:r>
              <w:rPr>
                <w:b/>
                <w:vertAlign w:val="superscript"/>
              </w:rPr>
              <w:t>2</w:t>
            </w:r>
          </w:p>
        </w:tc>
        <w:tc>
          <w:tcPr>
            <w:tcW w:w="1410" w:type="dxa"/>
            <w:shd w:val="clear" w:color="auto" w:fill="auto"/>
            <w:tcMar>
              <w:top w:w="100" w:type="dxa"/>
              <w:left w:w="100" w:type="dxa"/>
              <w:bottom w:w="100" w:type="dxa"/>
              <w:right w:w="100" w:type="dxa"/>
            </w:tcMar>
          </w:tcPr>
          <w:p w14:paraId="6734664C" w14:textId="77777777" w:rsidR="00A85691" w:rsidRDefault="00C753C9">
            <w:pPr>
              <w:widowControl w:val="0"/>
              <w:spacing w:line="240" w:lineRule="auto"/>
              <w:jc w:val="center"/>
              <w:rPr>
                <w:b/>
                <w:i/>
              </w:rPr>
            </w:pPr>
            <w:r>
              <w:rPr>
                <w:b/>
                <w:i/>
              </w:rPr>
              <w:t>v (km/sec</w:t>
            </w:r>
            <w:r>
              <w:rPr>
                <w:b/>
                <w:i/>
              </w:rPr>
              <w:t>)</w:t>
            </w:r>
          </w:p>
        </w:tc>
        <w:tc>
          <w:tcPr>
            <w:tcW w:w="1410" w:type="dxa"/>
            <w:shd w:val="clear" w:color="auto" w:fill="auto"/>
            <w:tcMar>
              <w:top w:w="100" w:type="dxa"/>
              <w:left w:w="100" w:type="dxa"/>
              <w:bottom w:w="100" w:type="dxa"/>
              <w:right w:w="100" w:type="dxa"/>
            </w:tcMar>
          </w:tcPr>
          <w:p w14:paraId="60455BC8" w14:textId="77777777" w:rsidR="00A85691" w:rsidRDefault="00C753C9">
            <w:pPr>
              <w:widowControl w:val="0"/>
              <w:spacing w:line="240" w:lineRule="auto"/>
              <w:jc w:val="center"/>
              <w:rPr>
                <w:b/>
                <w:i/>
              </w:rPr>
            </w:pPr>
            <w:r>
              <w:rPr>
                <w:b/>
                <w:i/>
              </w:rPr>
              <w:t>Time (</w:t>
            </w:r>
            <w:proofErr w:type="spellStart"/>
            <w:r>
              <w:rPr>
                <w:b/>
                <w:i/>
              </w:rPr>
              <w:t>hrs</w:t>
            </w:r>
            <w:proofErr w:type="spellEnd"/>
            <w:r>
              <w:rPr>
                <w:b/>
                <w:i/>
              </w:rPr>
              <w:t>)</w:t>
            </w:r>
          </w:p>
        </w:tc>
      </w:tr>
      <w:tr w:rsidR="00A85691" w14:paraId="508FAFCA" w14:textId="77777777">
        <w:trPr>
          <w:jc w:val="center"/>
        </w:trPr>
        <w:tc>
          <w:tcPr>
            <w:tcW w:w="1560" w:type="dxa"/>
            <w:shd w:val="clear" w:color="auto" w:fill="auto"/>
            <w:tcMar>
              <w:top w:w="100" w:type="dxa"/>
              <w:left w:w="100" w:type="dxa"/>
              <w:bottom w:w="100" w:type="dxa"/>
              <w:right w:w="100" w:type="dxa"/>
            </w:tcMar>
          </w:tcPr>
          <w:p w14:paraId="06B3DD56" w14:textId="77777777" w:rsidR="00A85691" w:rsidRDefault="00C753C9">
            <w:pPr>
              <w:widowControl w:val="0"/>
              <w:spacing w:line="240" w:lineRule="auto"/>
              <w:jc w:val="center"/>
            </w:pPr>
            <w:r>
              <w:t>1-6-18</w:t>
            </w:r>
          </w:p>
        </w:tc>
        <w:tc>
          <w:tcPr>
            <w:tcW w:w="1125" w:type="dxa"/>
            <w:shd w:val="clear" w:color="auto" w:fill="auto"/>
            <w:tcMar>
              <w:top w:w="100" w:type="dxa"/>
              <w:left w:w="100" w:type="dxa"/>
              <w:bottom w:w="100" w:type="dxa"/>
              <w:right w:w="100" w:type="dxa"/>
            </w:tcMar>
          </w:tcPr>
          <w:p w14:paraId="3D3ED90D" w14:textId="77777777" w:rsidR="00A85691" w:rsidRDefault="00C753C9">
            <w:pPr>
              <w:widowControl w:val="0"/>
              <w:spacing w:line="240" w:lineRule="auto"/>
              <w:jc w:val="center"/>
            </w:pPr>
            <w:r>
              <w:t>-570</w:t>
            </w:r>
          </w:p>
        </w:tc>
        <w:tc>
          <w:tcPr>
            <w:tcW w:w="975" w:type="dxa"/>
            <w:shd w:val="clear" w:color="auto" w:fill="auto"/>
            <w:tcMar>
              <w:top w:w="100" w:type="dxa"/>
              <w:left w:w="100" w:type="dxa"/>
              <w:bottom w:w="100" w:type="dxa"/>
              <w:right w:w="100" w:type="dxa"/>
            </w:tcMar>
          </w:tcPr>
          <w:p w14:paraId="2F199307" w14:textId="77777777" w:rsidR="00A85691" w:rsidRDefault="00C753C9">
            <w:pPr>
              <w:widowControl w:val="0"/>
              <w:spacing w:line="240" w:lineRule="auto"/>
              <w:jc w:val="center"/>
            </w:pPr>
            <w:r>
              <w:t>5</w:t>
            </w:r>
          </w:p>
        </w:tc>
        <w:tc>
          <w:tcPr>
            <w:tcW w:w="1050" w:type="dxa"/>
            <w:shd w:val="clear" w:color="auto" w:fill="auto"/>
            <w:tcMar>
              <w:top w:w="100" w:type="dxa"/>
              <w:left w:w="100" w:type="dxa"/>
              <w:bottom w:w="100" w:type="dxa"/>
              <w:right w:w="100" w:type="dxa"/>
            </w:tcMar>
          </w:tcPr>
          <w:p w14:paraId="032A3C14" w14:textId="77777777" w:rsidR="00A85691" w:rsidRDefault="00C753C9">
            <w:pPr>
              <w:widowControl w:val="0"/>
              <w:spacing w:line="240" w:lineRule="auto"/>
              <w:jc w:val="center"/>
            </w:pPr>
            <w:r>
              <w:t>19</w:t>
            </w:r>
          </w:p>
        </w:tc>
        <w:tc>
          <w:tcPr>
            <w:tcW w:w="1500" w:type="dxa"/>
            <w:shd w:val="clear" w:color="auto" w:fill="auto"/>
            <w:tcMar>
              <w:top w:w="100" w:type="dxa"/>
              <w:left w:w="100" w:type="dxa"/>
              <w:bottom w:w="100" w:type="dxa"/>
              <w:right w:w="100" w:type="dxa"/>
            </w:tcMar>
          </w:tcPr>
          <w:p w14:paraId="064F7827"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31C11C14"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585F06AB" w14:textId="77777777" w:rsidR="00A85691" w:rsidRDefault="00A85691">
            <w:pPr>
              <w:widowControl w:val="0"/>
              <w:spacing w:line="240" w:lineRule="auto"/>
              <w:jc w:val="center"/>
            </w:pPr>
          </w:p>
        </w:tc>
      </w:tr>
      <w:tr w:rsidR="00A85691" w14:paraId="0C513DC1" w14:textId="77777777">
        <w:trPr>
          <w:jc w:val="center"/>
        </w:trPr>
        <w:tc>
          <w:tcPr>
            <w:tcW w:w="1560" w:type="dxa"/>
            <w:shd w:val="clear" w:color="auto" w:fill="auto"/>
            <w:tcMar>
              <w:top w:w="100" w:type="dxa"/>
              <w:left w:w="100" w:type="dxa"/>
              <w:bottom w:w="100" w:type="dxa"/>
              <w:right w:w="100" w:type="dxa"/>
            </w:tcMar>
          </w:tcPr>
          <w:p w14:paraId="3357BC7D" w14:textId="77777777" w:rsidR="00A85691" w:rsidRDefault="00C753C9">
            <w:pPr>
              <w:widowControl w:val="0"/>
              <w:spacing w:line="240" w:lineRule="auto"/>
              <w:jc w:val="center"/>
            </w:pPr>
            <w:r>
              <w:t>2-6-18</w:t>
            </w:r>
          </w:p>
        </w:tc>
        <w:tc>
          <w:tcPr>
            <w:tcW w:w="1125" w:type="dxa"/>
            <w:shd w:val="clear" w:color="auto" w:fill="auto"/>
            <w:tcMar>
              <w:top w:w="100" w:type="dxa"/>
              <w:left w:w="100" w:type="dxa"/>
              <w:bottom w:w="100" w:type="dxa"/>
              <w:right w:w="100" w:type="dxa"/>
            </w:tcMar>
          </w:tcPr>
          <w:p w14:paraId="47E6D4A9" w14:textId="77777777" w:rsidR="00A85691" w:rsidRDefault="00C753C9">
            <w:pPr>
              <w:widowControl w:val="0"/>
              <w:spacing w:line="240" w:lineRule="auto"/>
              <w:jc w:val="center"/>
            </w:pPr>
            <w:r>
              <w:t>-647</w:t>
            </w:r>
          </w:p>
        </w:tc>
        <w:tc>
          <w:tcPr>
            <w:tcW w:w="975" w:type="dxa"/>
            <w:shd w:val="clear" w:color="auto" w:fill="auto"/>
            <w:tcMar>
              <w:top w:w="100" w:type="dxa"/>
              <w:left w:w="100" w:type="dxa"/>
              <w:bottom w:w="100" w:type="dxa"/>
              <w:right w:w="100" w:type="dxa"/>
            </w:tcMar>
          </w:tcPr>
          <w:p w14:paraId="7D793BA5" w14:textId="77777777" w:rsidR="00A85691" w:rsidRDefault="00C753C9">
            <w:pPr>
              <w:widowControl w:val="0"/>
              <w:spacing w:line="240" w:lineRule="auto"/>
              <w:jc w:val="center"/>
            </w:pPr>
            <w:r>
              <w:t>75</w:t>
            </w:r>
          </w:p>
        </w:tc>
        <w:tc>
          <w:tcPr>
            <w:tcW w:w="1050" w:type="dxa"/>
            <w:shd w:val="clear" w:color="auto" w:fill="auto"/>
            <w:tcMar>
              <w:top w:w="100" w:type="dxa"/>
              <w:left w:w="100" w:type="dxa"/>
              <w:bottom w:w="100" w:type="dxa"/>
              <w:right w:w="100" w:type="dxa"/>
            </w:tcMar>
          </w:tcPr>
          <w:p w14:paraId="2EF22A7E" w14:textId="77777777" w:rsidR="00A85691" w:rsidRDefault="00C753C9">
            <w:pPr>
              <w:widowControl w:val="0"/>
              <w:spacing w:line="240" w:lineRule="auto"/>
              <w:jc w:val="center"/>
            </w:pPr>
            <w:r>
              <w:t>-75</w:t>
            </w:r>
          </w:p>
        </w:tc>
        <w:tc>
          <w:tcPr>
            <w:tcW w:w="1500" w:type="dxa"/>
            <w:shd w:val="clear" w:color="auto" w:fill="auto"/>
            <w:tcMar>
              <w:top w:w="100" w:type="dxa"/>
              <w:left w:w="100" w:type="dxa"/>
              <w:bottom w:w="100" w:type="dxa"/>
              <w:right w:w="100" w:type="dxa"/>
            </w:tcMar>
          </w:tcPr>
          <w:p w14:paraId="1B54FFDD"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26E87DD4"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402FFEDD" w14:textId="77777777" w:rsidR="00A85691" w:rsidRDefault="00A85691">
            <w:pPr>
              <w:widowControl w:val="0"/>
              <w:spacing w:line="240" w:lineRule="auto"/>
              <w:jc w:val="center"/>
            </w:pPr>
          </w:p>
        </w:tc>
      </w:tr>
      <w:tr w:rsidR="00A85691" w14:paraId="38DD5990" w14:textId="77777777">
        <w:trPr>
          <w:jc w:val="center"/>
        </w:trPr>
        <w:tc>
          <w:tcPr>
            <w:tcW w:w="1560" w:type="dxa"/>
            <w:shd w:val="clear" w:color="auto" w:fill="auto"/>
            <w:tcMar>
              <w:top w:w="100" w:type="dxa"/>
              <w:left w:w="100" w:type="dxa"/>
              <w:bottom w:w="100" w:type="dxa"/>
              <w:right w:w="100" w:type="dxa"/>
            </w:tcMar>
          </w:tcPr>
          <w:p w14:paraId="23BAC3F2" w14:textId="77777777" w:rsidR="00A85691" w:rsidRDefault="00C753C9">
            <w:pPr>
              <w:widowControl w:val="0"/>
              <w:spacing w:line="240" w:lineRule="auto"/>
              <w:jc w:val="center"/>
            </w:pPr>
            <w:r>
              <w:t>3-6-18</w:t>
            </w:r>
          </w:p>
        </w:tc>
        <w:tc>
          <w:tcPr>
            <w:tcW w:w="1125" w:type="dxa"/>
            <w:shd w:val="clear" w:color="auto" w:fill="auto"/>
            <w:tcMar>
              <w:top w:w="100" w:type="dxa"/>
              <w:left w:w="100" w:type="dxa"/>
              <w:bottom w:w="100" w:type="dxa"/>
              <w:right w:w="100" w:type="dxa"/>
            </w:tcMar>
          </w:tcPr>
          <w:p w14:paraId="4EFBE28C" w14:textId="77777777" w:rsidR="00A85691" w:rsidRDefault="00C753C9">
            <w:pPr>
              <w:widowControl w:val="0"/>
              <w:spacing w:line="240" w:lineRule="auto"/>
              <w:jc w:val="center"/>
            </w:pPr>
            <w:r>
              <w:t>-619</w:t>
            </w:r>
          </w:p>
        </w:tc>
        <w:tc>
          <w:tcPr>
            <w:tcW w:w="975" w:type="dxa"/>
            <w:shd w:val="clear" w:color="auto" w:fill="auto"/>
            <w:tcMar>
              <w:top w:w="100" w:type="dxa"/>
              <w:left w:w="100" w:type="dxa"/>
              <w:bottom w:w="100" w:type="dxa"/>
              <w:right w:w="100" w:type="dxa"/>
            </w:tcMar>
          </w:tcPr>
          <w:p w14:paraId="302EE136" w14:textId="77777777" w:rsidR="00A85691" w:rsidRDefault="00C753C9">
            <w:pPr>
              <w:widowControl w:val="0"/>
              <w:spacing w:line="240" w:lineRule="auto"/>
              <w:jc w:val="center"/>
            </w:pPr>
            <w:r>
              <w:t>96</w:t>
            </w:r>
          </w:p>
        </w:tc>
        <w:tc>
          <w:tcPr>
            <w:tcW w:w="1050" w:type="dxa"/>
            <w:shd w:val="clear" w:color="auto" w:fill="auto"/>
            <w:tcMar>
              <w:top w:w="100" w:type="dxa"/>
              <w:left w:w="100" w:type="dxa"/>
              <w:bottom w:w="100" w:type="dxa"/>
              <w:right w:w="100" w:type="dxa"/>
            </w:tcMar>
          </w:tcPr>
          <w:p w14:paraId="1182B1FB" w14:textId="77777777" w:rsidR="00A85691" w:rsidRDefault="00C753C9">
            <w:pPr>
              <w:widowControl w:val="0"/>
              <w:spacing w:line="240" w:lineRule="auto"/>
              <w:jc w:val="center"/>
            </w:pPr>
            <w:r>
              <w:t>18</w:t>
            </w:r>
          </w:p>
        </w:tc>
        <w:tc>
          <w:tcPr>
            <w:tcW w:w="1500" w:type="dxa"/>
            <w:shd w:val="clear" w:color="auto" w:fill="auto"/>
            <w:tcMar>
              <w:top w:w="100" w:type="dxa"/>
              <w:left w:w="100" w:type="dxa"/>
              <w:bottom w:w="100" w:type="dxa"/>
              <w:right w:w="100" w:type="dxa"/>
            </w:tcMar>
          </w:tcPr>
          <w:p w14:paraId="5DF2AA19"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41745899"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2777C56B" w14:textId="77777777" w:rsidR="00A85691" w:rsidRDefault="00A85691">
            <w:pPr>
              <w:widowControl w:val="0"/>
              <w:spacing w:line="240" w:lineRule="auto"/>
              <w:jc w:val="center"/>
            </w:pPr>
          </w:p>
        </w:tc>
      </w:tr>
      <w:tr w:rsidR="00A85691" w14:paraId="06D93C57" w14:textId="77777777">
        <w:trPr>
          <w:jc w:val="center"/>
        </w:trPr>
        <w:tc>
          <w:tcPr>
            <w:tcW w:w="1560" w:type="dxa"/>
            <w:shd w:val="clear" w:color="auto" w:fill="auto"/>
            <w:tcMar>
              <w:top w:w="100" w:type="dxa"/>
              <w:left w:w="100" w:type="dxa"/>
              <w:bottom w:w="100" w:type="dxa"/>
              <w:right w:w="100" w:type="dxa"/>
            </w:tcMar>
          </w:tcPr>
          <w:p w14:paraId="1EC1ABED" w14:textId="77777777" w:rsidR="00A85691" w:rsidRDefault="00C753C9">
            <w:pPr>
              <w:widowControl w:val="0"/>
              <w:spacing w:line="240" w:lineRule="auto"/>
              <w:jc w:val="center"/>
            </w:pPr>
            <w:r>
              <w:t>4-6-18</w:t>
            </w:r>
          </w:p>
        </w:tc>
        <w:tc>
          <w:tcPr>
            <w:tcW w:w="1125" w:type="dxa"/>
            <w:shd w:val="clear" w:color="auto" w:fill="auto"/>
            <w:tcMar>
              <w:top w:w="100" w:type="dxa"/>
              <w:left w:w="100" w:type="dxa"/>
              <w:bottom w:w="100" w:type="dxa"/>
              <w:right w:w="100" w:type="dxa"/>
            </w:tcMar>
          </w:tcPr>
          <w:p w14:paraId="06ED68EF" w14:textId="77777777" w:rsidR="00A85691" w:rsidRDefault="00C753C9">
            <w:pPr>
              <w:widowControl w:val="0"/>
              <w:spacing w:line="240" w:lineRule="auto"/>
              <w:jc w:val="center"/>
            </w:pPr>
            <w:r>
              <w:t>-613</w:t>
            </w:r>
          </w:p>
        </w:tc>
        <w:tc>
          <w:tcPr>
            <w:tcW w:w="975" w:type="dxa"/>
            <w:shd w:val="clear" w:color="auto" w:fill="auto"/>
            <w:tcMar>
              <w:top w:w="100" w:type="dxa"/>
              <w:left w:w="100" w:type="dxa"/>
              <w:bottom w:w="100" w:type="dxa"/>
              <w:right w:w="100" w:type="dxa"/>
            </w:tcMar>
          </w:tcPr>
          <w:p w14:paraId="5CDF5763" w14:textId="77777777" w:rsidR="00A85691" w:rsidRDefault="00C753C9">
            <w:pPr>
              <w:widowControl w:val="0"/>
              <w:spacing w:line="240" w:lineRule="auto"/>
              <w:jc w:val="center"/>
            </w:pPr>
            <w:r>
              <w:t>125</w:t>
            </w:r>
          </w:p>
        </w:tc>
        <w:tc>
          <w:tcPr>
            <w:tcW w:w="1050" w:type="dxa"/>
            <w:shd w:val="clear" w:color="auto" w:fill="auto"/>
            <w:tcMar>
              <w:top w:w="100" w:type="dxa"/>
              <w:left w:w="100" w:type="dxa"/>
              <w:bottom w:w="100" w:type="dxa"/>
              <w:right w:w="100" w:type="dxa"/>
            </w:tcMar>
          </w:tcPr>
          <w:p w14:paraId="7F286480" w14:textId="77777777" w:rsidR="00A85691" w:rsidRDefault="00C753C9">
            <w:pPr>
              <w:widowControl w:val="0"/>
              <w:spacing w:line="240" w:lineRule="auto"/>
              <w:jc w:val="center"/>
            </w:pPr>
            <w:r>
              <w:t>37</w:t>
            </w:r>
          </w:p>
        </w:tc>
        <w:tc>
          <w:tcPr>
            <w:tcW w:w="1500" w:type="dxa"/>
            <w:shd w:val="clear" w:color="auto" w:fill="auto"/>
            <w:tcMar>
              <w:top w:w="100" w:type="dxa"/>
              <w:left w:w="100" w:type="dxa"/>
              <w:bottom w:w="100" w:type="dxa"/>
              <w:right w:w="100" w:type="dxa"/>
            </w:tcMar>
          </w:tcPr>
          <w:p w14:paraId="4BA48626"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01BB3F31"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0773F70C" w14:textId="77777777" w:rsidR="00A85691" w:rsidRDefault="00A85691">
            <w:pPr>
              <w:widowControl w:val="0"/>
              <w:spacing w:line="240" w:lineRule="auto"/>
              <w:jc w:val="center"/>
            </w:pPr>
          </w:p>
        </w:tc>
      </w:tr>
      <w:tr w:rsidR="00A85691" w14:paraId="7F6C7B1B" w14:textId="77777777">
        <w:trPr>
          <w:jc w:val="center"/>
        </w:trPr>
        <w:tc>
          <w:tcPr>
            <w:tcW w:w="1560" w:type="dxa"/>
            <w:shd w:val="clear" w:color="auto" w:fill="auto"/>
            <w:tcMar>
              <w:top w:w="100" w:type="dxa"/>
              <w:left w:w="100" w:type="dxa"/>
              <w:bottom w:w="100" w:type="dxa"/>
              <w:right w:w="100" w:type="dxa"/>
            </w:tcMar>
          </w:tcPr>
          <w:p w14:paraId="56EC89D2" w14:textId="77777777" w:rsidR="00A85691" w:rsidRDefault="00C753C9">
            <w:pPr>
              <w:widowControl w:val="0"/>
              <w:spacing w:line="240" w:lineRule="auto"/>
              <w:jc w:val="center"/>
            </w:pPr>
            <w:r>
              <w:t>5-6-18</w:t>
            </w:r>
          </w:p>
        </w:tc>
        <w:tc>
          <w:tcPr>
            <w:tcW w:w="1125" w:type="dxa"/>
            <w:shd w:val="clear" w:color="auto" w:fill="auto"/>
            <w:tcMar>
              <w:top w:w="100" w:type="dxa"/>
              <w:left w:w="100" w:type="dxa"/>
              <w:bottom w:w="100" w:type="dxa"/>
              <w:right w:w="100" w:type="dxa"/>
            </w:tcMar>
          </w:tcPr>
          <w:p w14:paraId="4B701F06" w14:textId="77777777" w:rsidR="00A85691" w:rsidRDefault="00C753C9">
            <w:pPr>
              <w:widowControl w:val="0"/>
              <w:spacing w:line="240" w:lineRule="auto"/>
              <w:jc w:val="center"/>
            </w:pPr>
            <w:r>
              <w:t>-419</w:t>
            </w:r>
          </w:p>
        </w:tc>
        <w:tc>
          <w:tcPr>
            <w:tcW w:w="975" w:type="dxa"/>
            <w:shd w:val="clear" w:color="auto" w:fill="auto"/>
            <w:tcMar>
              <w:top w:w="100" w:type="dxa"/>
              <w:left w:w="100" w:type="dxa"/>
              <w:bottom w:w="100" w:type="dxa"/>
              <w:right w:w="100" w:type="dxa"/>
            </w:tcMar>
          </w:tcPr>
          <w:p w14:paraId="2763050B" w14:textId="77777777" w:rsidR="00A85691" w:rsidRDefault="00C753C9">
            <w:pPr>
              <w:widowControl w:val="0"/>
              <w:spacing w:line="240" w:lineRule="auto"/>
              <w:jc w:val="center"/>
            </w:pPr>
            <w:r>
              <w:t>17</w:t>
            </w:r>
          </w:p>
        </w:tc>
        <w:tc>
          <w:tcPr>
            <w:tcW w:w="1050" w:type="dxa"/>
            <w:shd w:val="clear" w:color="auto" w:fill="auto"/>
            <w:tcMar>
              <w:top w:w="100" w:type="dxa"/>
              <w:left w:w="100" w:type="dxa"/>
              <w:bottom w:w="100" w:type="dxa"/>
              <w:right w:w="100" w:type="dxa"/>
            </w:tcMar>
          </w:tcPr>
          <w:p w14:paraId="1CC54500" w14:textId="77777777" w:rsidR="00A85691" w:rsidRDefault="00C753C9">
            <w:pPr>
              <w:widowControl w:val="0"/>
              <w:spacing w:line="240" w:lineRule="auto"/>
              <w:jc w:val="center"/>
            </w:pPr>
            <w:r>
              <w:t>9</w:t>
            </w:r>
          </w:p>
        </w:tc>
        <w:tc>
          <w:tcPr>
            <w:tcW w:w="1500" w:type="dxa"/>
            <w:shd w:val="clear" w:color="auto" w:fill="auto"/>
            <w:tcMar>
              <w:top w:w="100" w:type="dxa"/>
              <w:left w:w="100" w:type="dxa"/>
              <w:bottom w:w="100" w:type="dxa"/>
              <w:right w:w="100" w:type="dxa"/>
            </w:tcMar>
          </w:tcPr>
          <w:p w14:paraId="56F4C7D9"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07A3A82D"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2C777FBF" w14:textId="77777777" w:rsidR="00A85691" w:rsidRDefault="00A85691">
            <w:pPr>
              <w:widowControl w:val="0"/>
              <w:spacing w:line="240" w:lineRule="auto"/>
              <w:jc w:val="center"/>
            </w:pPr>
          </w:p>
        </w:tc>
      </w:tr>
      <w:tr w:rsidR="00A85691" w14:paraId="38375F56" w14:textId="77777777">
        <w:trPr>
          <w:jc w:val="center"/>
        </w:trPr>
        <w:tc>
          <w:tcPr>
            <w:tcW w:w="1560" w:type="dxa"/>
            <w:shd w:val="clear" w:color="auto" w:fill="auto"/>
            <w:tcMar>
              <w:top w:w="100" w:type="dxa"/>
              <w:left w:w="100" w:type="dxa"/>
              <w:bottom w:w="100" w:type="dxa"/>
              <w:right w:w="100" w:type="dxa"/>
            </w:tcMar>
          </w:tcPr>
          <w:p w14:paraId="7FBBA7E7" w14:textId="77777777" w:rsidR="00A85691" w:rsidRDefault="00C753C9">
            <w:pPr>
              <w:widowControl w:val="0"/>
              <w:spacing w:line="240" w:lineRule="auto"/>
              <w:jc w:val="center"/>
            </w:pPr>
            <w:r>
              <w:t>6-6-18</w:t>
            </w:r>
          </w:p>
        </w:tc>
        <w:tc>
          <w:tcPr>
            <w:tcW w:w="1125" w:type="dxa"/>
            <w:shd w:val="clear" w:color="auto" w:fill="auto"/>
            <w:tcMar>
              <w:top w:w="100" w:type="dxa"/>
              <w:left w:w="100" w:type="dxa"/>
              <w:bottom w:w="100" w:type="dxa"/>
              <w:right w:w="100" w:type="dxa"/>
            </w:tcMar>
          </w:tcPr>
          <w:p w14:paraId="5D2534BD" w14:textId="77777777" w:rsidR="00A85691" w:rsidRDefault="00C753C9">
            <w:pPr>
              <w:widowControl w:val="0"/>
              <w:spacing w:line="240" w:lineRule="auto"/>
              <w:jc w:val="center"/>
            </w:pPr>
            <w:r>
              <w:t>-419</w:t>
            </w:r>
          </w:p>
        </w:tc>
        <w:tc>
          <w:tcPr>
            <w:tcW w:w="975" w:type="dxa"/>
            <w:shd w:val="clear" w:color="auto" w:fill="auto"/>
            <w:tcMar>
              <w:top w:w="100" w:type="dxa"/>
              <w:left w:w="100" w:type="dxa"/>
              <w:bottom w:w="100" w:type="dxa"/>
              <w:right w:w="100" w:type="dxa"/>
            </w:tcMar>
          </w:tcPr>
          <w:p w14:paraId="77651F2F" w14:textId="77777777" w:rsidR="00A85691" w:rsidRDefault="00C753C9">
            <w:pPr>
              <w:widowControl w:val="0"/>
              <w:spacing w:line="240" w:lineRule="auto"/>
              <w:jc w:val="center"/>
            </w:pPr>
            <w:r>
              <w:t>30</w:t>
            </w:r>
          </w:p>
        </w:tc>
        <w:tc>
          <w:tcPr>
            <w:tcW w:w="1050" w:type="dxa"/>
            <w:shd w:val="clear" w:color="auto" w:fill="auto"/>
            <w:tcMar>
              <w:top w:w="100" w:type="dxa"/>
              <w:left w:w="100" w:type="dxa"/>
              <w:bottom w:w="100" w:type="dxa"/>
              <w:right w:w="100" w:type="dxa"/>
            </w:tcMar>
          </w:tcPr>
          <w:p w14:paraId="7D6A36D2" w14:textId="77777777" w:rsidR="00A85691" w:rsidRDefault="00C753C9">
            <w:pPr>
              <w:widowControl w:val="0"/>
              <w:spacing w:line="240" w:lineRule="auto"/>
              <w:jc w:val="center"/>
            </w:pPr>
            <w:r>
              <w:t>16</w:t>
            </w:r>
          </w:p>
        </w:tc>
        <w:tc>
          <w:tcPr>
            <w:tcW w:w="1500" w:type="dxa"/>
            <w:shd w:val="clear" w:color="auto" w:fill="auto"/>
            <w:tcMar>
              <w:top w:w="100" w:type="dxa"/>
              <w:left w:w="100" w:type="dxa"/>
              <w:bottom w:w="100" w:type="dxa"/>
              <w:right w:w="100" w:type="dxa"/>
            </w:tcMar>
          </w:tcPr>
          <w:p w14:paraId="6EC61417"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3FFDB5A9"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032EDF40" w14:textId="77777777" w:rsidR="00A85691" w:rsidRDefault="00A85691">
            <w:pPr>
              <w:widowControl w:val="0"/>
              <w:spacing w:line="240" w:lineRule="auto"/>
              <w:jc w:val="center"/>
            </w:pPr>
          </w:p>
        </w:tc>
      </w:tr>
      <w:tr w:rsidR="00A85691" w14:paraId="78874882" w14:textId="77777777">
        <w:trPr>
          <w:jc w:val="center"/>
        </w:trPr>
        <w:tc>
          <w:tcPr>
            <w:tcW w:w="1560" w:type="dxa"/>
            <w:shd w:val="clear" w:color="auto" w:fill="auto"/>
            <w:tcMar>
              <w:top w:w="100" w:type="dxa"/>
              <w:left w:w="100" w:type="dxa"/>
              <w:bottom w:w="100" w:type="dxa"/>
              <w:right w:w="100" w:type="dxa"/>
            </w:tcMar>
          </w:tcPr>
          <w:p w14:paraId="3F512BDA" w14:textId="77777777" w:rsidR="00A85691" w:rsidRDefault="00C753C9">
            <w:pPr>
              <w:widowControl w:val="0"/>
              <w:spacing w:line="240" w:lineRule="auto"/>
              <w:jc w:val="center"/>
            </w:pPr>
            <w:r>
              <w:t>7-6-18</w:t>
            </w:r>
          </w:p>
        </w:tc>
        <w:tc>
          <w:tcPr>
            <w:tcW w:w="1125" w:type="dxa"/>
            <w:shd w:val="clear" w:color="auto" w:fill="auto"/>
            <w:tcMar>
              <w:top w:w="100" w:type="dxa"/>
              <w:left w:w="100" w:type="dxa"/>
              <w:bottom w:w="100" w:type="dxa"/>
              <w:right w:w="100" w:type="dxa"/>
            </w:tcMar>
          </w:tcPr>
          <w:p w14:paraId="280C3139" w14:textId="77777777" w:rsidR="00A85691" w:rsidRDefault="00C753C9">
            <w:pPr>
              <w:widowControl w:val="0"/>
              <w:spacing w:line="240" w:lineRule="auto"/>
              <w:jc w:val="center"/>
            </w:pPr>
            <w:r>
              <w:t>-343</w:t>
            </w:r>
          </w:p>
        </w:tc>
        <w:tc>
          <w:tcPr>
            <w:tcW w:w="975" w:type="dxa"/>
            <w:shd w:val="clear" w:color="auto" w:fill="auto"/>
            <w:tcMar>
              <w:top w:w="100" w:type="dxa"/>
              <w:left w:w="100" w:type="dxa"/>
              <w:bottom w:w="100" w:type="dxa"/>
              <w:right w:w="100" w:type="dxa"/>
            </w:tcMar>
          </w:tcPr>
          <w:p w14:paraId="76C9282D" w14:textId="77777777" w:rsidR="00A85691" w:rsidRDefault="00C753C9">
            <w:pPr>
              <w:widowControl w:val="0"/>
              <w:spacing w:line="240" w:lineRule="auto"/>
              <w:jc w:val="center"/>
            </w:pPr>
            <w:r>
              <w:t>-3</w:t>
            </w:r>
          </w:p>
        </w:tc>
        <w:tc>
          <w:tcPr>
            <w:tcW w:w="1050" w:type="dxa"/>
            <w:shd w:val="clear" w:color="auto" w:fill="auto"/>
            <w:tcMar>
              <w:top w:w="100" w:type="dxa"/>
              <w:left w:w="100" w:type="dxa"/>
              <w:bottom w:w="100" w:type="dxa"/>
              <w:right w:w="100" w:type="dxa"/>
            </w:tcMar>
          </w:tcPr>
          <w:p w14:paraId="1E1749B3" w14:textId="77777777" w:rsidR="00A85691" w:rsidRDefault="00C753C9">
            <w:pPr>
              <w:widowControl w:val="0"/>
              <w:spacing w:line="240" w:lineRule="auto"/>
              <w:jc w:val="center"/>
            </w:pPr>
            <w:r>
              <w:t>-9</w:t>
            </w:r>
          </w:p>
        </w:tc>
        <w:tc>
          <w:tcPr>
            <w:tcW w:w="1500" w:type="dxa"/>
            <w:shd w:val="clear" w:color="auto" w:fill="auto"/>
            <w:tcMar>
              <w:top w:w="100" w:type="dxa"/>
              <w:left w:w="100" w:type="dxa"/>
              <w:bottom w:w="100" w:type="dxa"/>
              <w:right w:w="100" w:type="dxa"/>
            </w:tcMar>
          </w:tcPr>
          <w:p w14:paraId="7E731B89"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20F449DD"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56C256C3" w14:textId="77777777" w:rsidR="00A85691" w:rsidRDefault="00A85691">
            <w:pPr>
              <w:widowControl w:val="0"/>
              <w:spacing w:line="240" w:lineRule="auto"/>
              <w:jc w:val="center"/>
            </w:pPr>
          </w:p>
        </w:tc>
      </w:tr>
      <w:tr w:rsidR="00A85691" w14:paraId="5E298B12" w14:textId="77777777">
        <w:trPr>
          <w:jc w:val="center"/>
        </w:trPr>
        <w:tc>
          <w:tcPr>
            <w:tcW w:w="1560" w:type="dxa"/>
            <w:shd w:val="clear" w:color="auto" w:fill="auto"/>
            <w:tcMar>
              <w:top w:w="100" w:type="dxa"/>
              <w:left w:w="100" w:type="dxa"/>
              <w:bottom w:w="100" w:type="dxa"/>
              <w:right w:w="100" w:type="dxa"/>
            </w:tcMar>
          </w:tcPr>
          <w:p w14:paraId="78F5A2FA" w14:textId="77777777" w:rsidR="00A85691" w:rsidRDefault="00C753C9">
            <w:pPr>
              <w:widowControl w:val="0"/>
              <w:spacing w:line="240" w:lineRule="auto"/>
              <w:jc w:val="center"/>
            </w:pPr>
            <w:r>
              <w:t>8-6-18</w:t>
            </w:r>
          </w:p>
        </w:tc>
        <w:tc>
          <w:tcPr>
            <w:tcW w:w="1125" w:type="dxa"/>
            <w:shd w:val="clear" w:color="auto" w:fill="auto"/>
            <w:tcMar>
              <w:top w:w="100" w:type="dxa"/>
              <w:left w:w="100" w:type="dxa"/>
              <w:bottom w:w="100" w:type="dxa"/>
              <w:right w:w="100" w:type="dxa"/>
            </w:tcMar>
          </w:tcPr>
          <w:p w14:paraId="027A457D" w14:textId="77777777" w:rsidR="00A85691" w:rsidRDefault="00C753C9">
            <w:pPr>
              <w:widowControl w:val="0"/>
              <w:spacing w:line="240" w:lineRule="auto"/>
              <w:jc w:val="center"/>
            </w:pPr>
            <w:r>
              <w:t>-373</w:t>
            </w:r>
          </w:p>
        </w:tc>
        <w:tc>
          <w:tcPr>
            <w:tcW w:w="975" w:type="dxa"/>
            <w:shd w:val="clear" w:color="auto" w:fill="auto"/>
            <w:tcMar>
              <w:top w:w="100" w:type="dxa"/>
              <w:left w:w="100" w:type="dxa"/>
              <w:bottom w:w="100" w:type="dxa"/>
              <w:right w:w="100" w:type="dxa"/>
            </w:tcMar>
          </w:tcPr>
          <w:p w14:paraId="27C878D8" w14:textId="77777777" w:rsidR="00A85691" w:rsidRDefault="00C753C9">
            <w:pPr>
              <w:widowControl w:val="0"/>
              <w:spacing w:line="240" w:lineRule="auto"/>
              <w:jc w:val="center"/>
            </w:pPr>
            <w:r>
              <w:t>-22</w:t>
            </w:r>
          </w:p>
        </w:tc>
        <w:tc>
          <w:tcPr>
            <w:tcW w:w="1050" w:type="dxa"/>
            <w:shd w:val="clear" w:color="auto" w:fill="auto"/>
            <w:tcMar>
              <w:top w:w="100" w:type="dxa"/>
              <w:left w:w="100" w:type="dxa"/>
              <w:bottom w:w="100" w:type="dxa"/>
              <w:right w:w="100" w:type="dxa"/>
            </w:tcMar>
          </w:tcPr>
          <w:p w14:paraId="50D0C54C" w14:textId="77777777" w:rsidR="00A85691" w:rsidRDefault="00C753C9">
            <w:pPr>
              <w:widowControl w:val="0"/>
              <w:spacing w:line="240" w:lineRule="auto"/>
              <w:jc w:val="center"/>
            </w:pPr>
            <w:r>
              <w:t>-1</w:t>
            </w:r>
          </w:p>
        </w:tc>
        <w:tc>
          <w:tcPr>
            <w:tcW w:w="1500" w:type="dxa"/>
            <w:shd w:val="clear" w:color="auto" w:fill="auto"/>
            <w:tcMar>
              <w:top w:w="100" w:type="dxa"/>
              <w:left w:w="100" w:type="dxa"/>
              <w:bottom w:w="100" w:type="dxa"/>
              <w:right w:w="100" w:type="dxa"/>
            </w:tcMar>
          </w:tcPr>
          <w:p w14:paraId="742DC262"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1A871846"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4BBAF3D8" w14:textId="77777777" w:rsidR="00A85691" w:rsidRDefault="00A85691">
            <w:pPr>
              <w:widowControl w:val="0"/>
              <w:spacing w:line="240" w:lineRule="auto"/>
              <w:jc w:val="center"/>
            </w:pPr>
          </w:p>
        </w:tc>
      </w:tr>
      <w:tr w:rsidR="00A85691" w14:paraId="7ECAF12D" w14:textId="77777777">
        <w:trPr>
          <w:jc w:val="center"/>
        </w:trPr>
        <w:tc>
          <w:tcPr>
            <w:tcW w:w="1560" w:type="dxa"/>
            <w:shd w:val="clear" w:color="auto" w:fill="auto"/>
            <w:tcMar>
              <w:top w:w="100" w:type="dxa"/>
              <w:left w:w="100" w:type="dxa"/>
              <w:bottom w:w="100" w:type="dxa"/>
              <w:right w:w="100" w:type="dxa"/>
            </w:tcMar>
          </w:tcPr>
          <w:p w14:paraId="7AC91710" w14:textId="77777777" w:rsidR="00A85691" w:rsidRDefault="00C753C9">
            <w:pPr>
              <w:widowControl w:val="0"/>
              <w:spacing w:line="240" w:lineRule="auto"/>
              <w:jc w:val="center"/>
            </w:pPr>
            <w:r>
              <w:t>9-6-18</w:t>
            </w:r>
          </w:p>
        </w:tc>
        <w:tc>
          <w:tcPr>
            <w:tcW w:w="1125" w:type="dxa"/>
            <w:shd w:val="clear" w:color="auto" w:fill="auto"/>
            <w:tcMar>
              <w:top w:w="100" w:type="dxa"/>
              <w:left w:w="100" w:type="dxa"/>
              <w:bottom w:w="100" w:type="dxa"/>
              <w:right w:w="100" w:type="dxa"/>
            </w:tcMar>
          </w:tcPr>
          <w:p w14:paraId="0F86C5BD" w14:textId="77777777" w:rsidR="00A85691" w:rsidRDefault="00C753C9">
            <w:pPr>
              <w:widowControl w:val="0"/>
              <w:spacing w:line="240" w:lineRule="auto"/>
              <w:jc w:val="center"/>
            </w:pPr>
            <w:r>
              <w:t>-342</w:t>
            </w:r>
          </w:p>
        </w:tc>
        <w:tc>
          <w:tcPr>
            <w:tcW w:w="975" w:type="dxa"/>
            <w:shd w:val="clear" w:color="auto" w:fill="auto"/>
            <w:tcMar>
              <w:top w:w="100" w:type="dxa"/>
              <w:left w:w="100" w:type="dxa"/>
              <w:bottom w:w="100" w:type="dxa"/>
              <w:right w:w="100" w:type="dxa"/>
            </w:tcMar>
          </w:tcPr>
          <w:p w14:paraId="405CA021" w14:textId="77777777" w:rsidR="00A85691" w:rsidRDefault="00C753C9">
            <w:pPr>
              <w:widowControl w:val="0"/>
              <w:spacing w:line="240" w:lineRule="auto"/>
              <w:jc w:val="center"/>
            </w:pPr>
            <w:r>
              <w:t>1</w:t>
            </w:r>
          </w:p>
        </w:tc>
        <w:tc>
          <w:tcPr>
            <w:tcW w:w="1050" w:type="dxa"/>
            <w:shd w:val="clear" w:color="auto" w:fill="auto"/>
            <w:tcMar>
              <w:top w:w="100" w:type="dxa"/>
              <w:left w:w="100" w:type="dxa"/>
              <w:bottom w:w="100" w:type="dxa"/>
              <w:right w:w="100" w:type="dxa"/>
            </w:tcMar>
          </w:tcPr>
          <w:p w14:paraId="3C77DBDE" w14:textId="77777777" w:rsidR="00A85691" w:rsidRDefault="00C753C9">
            <w:pPr>
              <w:widowControl w:val="0"/>
              <w:spacing w:line="240" w:lineRule="auto"/>
              <w:jc w:val="center"/>
            </w:pPr>
            <w:r>
              <w:t>-5</w:t>
            </w:r>
          </w:p>
        </w:tc>
        <w:tc>
          <w:tcPr>
            <w:tcW w:w="1500" w:type="dxa"/>
            <w:shd w:val="clear" w:color="auto" w:fill="auto"/>
            <w:tcMar>
              <w:top w:w="100" w:type="dxa"/>
              <w:left w:w="100" w:type="dxa"/>
              <w:bottom w:w="100" w:type="dxa"/>
              <w:right w:w="100" w:type="dxa"/>
            </w:tcMar>
          </w:tcPr>
          <w:p w14:paraId="5D3AB13B"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2FAE1F9E" w14:textId="77777777" w:rsidR="00A85691" w:rsidRDefault="00A85691">
            <w:pPr>
              <w:widowControl w:val="0"/>
              <w:spacing w:line="240" w:lineRule="auto"/>
              <w:jc w:val="center"/>
            </w:pPr>
          </w:p>
        </w:tc>
        <w:tc>
          <w:tcPr>
            <w:tcW w:w="1410" w:type="dxa"/>
            <w:shd w:val="clear" w:color="auto" w:fill="auto"/>
            <w:tcMar>
              <w:top w:w="100" w:type="dxa"/>
              <w:left w:w="100" w:type="dxa"/>
              <w:bottom w:w="100" w:type="dxa"/>
              <w:right w:w="100" w:type="dxa"/>
            </w:tcMar>
          </w:tcPr>
          <w:p w14:paraId="45FFBB8D" w14:textId="77777777" w:rsidR="00A85691" w:rsidRDefault="00A85691">
            <w:pPr>
              <w:widowControl w:val="0"/>
              <w:spacing w:line="240" w:lineRule="auto"/>
              <w:jc w:val="center"/>
            </w:pPr>
          </w:p>
        </w:tc>
      </w:tr>
    </w:tbl>
    <w:p w14:paraId="4A934D33" w14:textId="77777777" w:rsidR="00A85691" w:rsidRDefault="00A85691">
      <w:pPr>
        <w:spacing w:line="240" w:lineRule="auto"/>
        <w:jc w:val="center"/>
      </w:pPr>
    </w:p>
    <w:p w14:paraId="10056F21" w14:textId="77777777" w:rsidR="00A85691" w:rsidRDefault="00A85691">
      <w:pPr>
        <w:spacing w:line="240" w:lineRule="auto"/>
      </w:pPr>
    </w:p>
    <w:p w14:paraId="3B84F10C" w14:textId="77777777" w:rsidR="00A85691" w:rsidRDefault="00A85691">
      <w:pPr>
        <w:spacing w:line="240" w:lineRule="auto"/>
        <w:jc w:val="center"/>
        <w:rPr>
          <w:b/>
        </w:rPr>
      </w:pPr>
    </w:p>
    <w:p w14:paraId="76202BB4" w14:textId="77777777" w:rsidR="00A85691" w:rsidRDefault="00A85691">
      <w:pPr>
        <w:spacing w:line="240" w:lineRule="auto"/>
        <w:rPr>
          <w:b/>
        </w:rPr>
      </w:pPr>
    </w:p>
    <w:p w14:paraId="4B398A22" w14:textId="77777777" w:rsidR="00A85691" w:rsidRDefault="00A85691">
      <w:pPr>
        <w:spacing w:line="240" w:lineRule="auto"/>
        <w:rPr>
          <w:b/>
        </w:rPr>
      </w:pPr>
    </w:p>
    <w:p w14:paraId="797509FF" w14:textId="77777777" w:rsidR="00A85691" w:rsidRDefault="00A85691">
      <w:pPr>
        <w:spacing w:line="240" w:lineRule="auto"/>
        <w:rPr>
          <w:b/>
        </w:rPr>
      </w:pPr>
    </w:p>
    <w:p w14:paraId="1A0D7F10" w14:textId="77777777" w:rsidR="00A85691" w:rsidRDefault="00A85691">
      <w:pPr>
        <w:spacing w:line="240" w:lineRule="auto"/>
        <w:rPr>
          <w:b/>
        </w:rPr>
      </w:pPr>
    </w:p>
    <w:p w14:paraId="12D0535F" w14:textId="77777777" w:rsidR="00A85691" w:rsidRDefault="00C753C9">
      <w:pPr>
        <w:spacing w:line="240" w:lineRule="auto"/>
      </w:pPr>
      <w:r>
        <w:rPr>
          <w:b/>
        </w:rPr>
        <w:t>WHAT CAUSES A SOLAR STORM?</w:t>
      </w:r>
    </w:p>
    <w:p w14:paraId="5D1B0CB9" w14:textId="77777777" w:rsidR="00A85691" w:rsidRDefault="00A85691">
      <w:pPr>
        <w:spacing w:line="240" w:lineRule="auto"/>
        <w:ind w:firstLine="720"/>
      </w:pPr>
    </w:p>
    <w:p w14:paraId="71C3EB4C" w14:textId="77777777" w:rsidR="00A85691" w:rsidRDefault="00C753C9">
      <w:pPr>
        <w:numPr>
          <w:ilvl w:val="0"/>
          <w:numId w:val="3"/>
        </w:numPr>
        <w:spacing w:line="240" w:lineRule="auto"/>
      </w:pPr>
      <w:r>
        <w:rPr>
          <w:b/>
        </w:rPr>
        <w:t>Solar flare</w:t>
      </w:r>
      <w:r>
        <w:t>: A violent explosion of magnetic energy on the sun.</w:t>
      </w:r>
    </w:p>
    <w:p w14:paraId="0426B780" w14:textId="77777777" w:rsidR="00A85691" w:rsidRDefault="00C753C9">
      <w:pPr>
        <w:numPr>
          <w:ilvl w:val="0"/>
          <w:numId w:val="3"/>
        </w:numPr>
        <w:spacing w:line="240" w:lineRule="auto"/>
      </w:pPr>
      <w:r>
        <w:rPr>
          <w:b/>
        </w:rPr>
        <w:lastRenderedPageBreak/>
        <w:t>Coronal Mass Ejection (CME)</w:t>
      </w:r>
      <w:r>
        <w:t>: A billion-ton cloud of gas exploding from the solar surface.</w:t>
      </w:r>
    </w:p>
    <w:p w14:paraId="5C5A6AC3" w14:textId="77777777" w:rsidR="00A85691" w:rsidRDefault="00A85691">
      <w:pPr>
        <w:spacing w:line="240" w:lineRule="auto"/>
      </w:pPr>
    </w:p>
    <w:p w14:paraId="13BE9CB3" w14:textId="77777777" w:rsidR="00A85691" w:rsidRDefault="00C753C9">
      <w:pPr>
        <w:spacing w:line="240" w:lineRule="auto"/>
      </w:pPr>
      <w:r>
        <w:t>Statistical data from these events can be used to draw conclusions about cause-and-effect relationships. Astronomers use Venn diagrams to organize statistical information and use it to make predictions about what will happen near Earth.</w:t>
      </w:r>
    </w:p>
    <w:p w14:paraId="128E3B0C" w14:textId="77777777" w:rsidR="00A85691" w:rsidRDefault="00A85691">
      <w:pPr>
        <w:spacing w:line="240" w:lineRule="auto"/>
      </w:pPr>
    </w:p>
    <w:p w14:paraId="757C01CA" w14:textId="77777777" w:rsidR="00A85691" w:rsidRDefault="00C753C9">
      <w:pPr>
        <w:spacing w:line="240" w:lineRule="auto"/>
      </w:pPr>
      <w:r>
        <w:t>In 2000, 142 solar</w:t>
      </w:r>
      <w:r>
        <w:t xml:space="preserve"> flares, and 89 CMEs were spotted on the Sun. Moreover, 34 flares happened at nearly the same time as CMEs. </w:t>
      </w:r>
    </w:p>
    <w:p w14:paraId="315D98B2" w14:textId="77777777" w:rsidR="00A85691" w:rsidRDefault="00A85691">
      <w:pPr>
        <w:spacing w:line="240" w:lineRule="auto"/>
      </w:pPr>
    </w:p>
    <w:p w14:paraId="6EB7B74F" w14:textId="77777777" w:rsidR="00A85691" w:rsidRDefault="00C753C9">
      <w:pPr>
        <w:numPr>
          <w:ilvl w:val="0"/>
          <w:numId w:val="1"/>
        </w:numPr>
        <w:spacing w:line="240" w:lineRule="auto"/>
      </w:pPr>
      <w:r>
        <w:t>What percent of CMEs are not accompanied by solar flares? Round your answer to the nearest whole number.</w:t>
      </w:r>
    </w:p>
    <w:p w14:paraId="190038F4" w14:textId="77777777" w:rsidR="00A85691" w:rsidRDefault="00A85691">
      <w:pPr>
        <w:spacing w:line="240" w:lineRule="auto"/>
      </w:pPr>
    </w:p>
    <w:p w14:paraId="3895A7CE" w14:textId="77777777" w:rsidR="00A85691" w:rsidRDefault="00A85691">
      <w:pPr>
        <w:spacing w:line="240" w:lineRule="auto"/>
      </w:pPr>
    </w:p>
    <w:p w14:paraId="60536865" w14:textId="77777777" w:rsidR="00A85691" w:rsidRDefault="00A85691">
      <w:pPr>
        <w:spacing w:line="240" w:lineRule="auto"/>
      </w:pPr>
    </w:p>
    <w:p w14:paraId="7AD8CD5E" w14:textId="77777777" w:rsidR="00A85691" w:rsidRDefault="00A85691">
      <w:pPr>
        <w:spacing w:line="240" w:lineRule="auto"/>
      </w:pPr>
    </w:p>
    <w:p w14:paraId="6A4B97D1" w14:textId="77777777" w:rsidR="00A85691" w:rsidRDefault="00A85691">
      <w:pPr>
        <w:spacing w:line="240" w:lineRule="auto"/>
      </w:pPr>
    </w:p>
    <w:p w14:paraId="710C12C0" w14:textId="77777777" w:rsidR="00A85691" w:rsidRDefault="00A85691">
      <w:pPr>
        <w:spacing w:line="240" w:lineRule="auto"/>
      </w:pPr>
    </w:p>
    <w:p w14:paraId="77384A2E" w14:textId="77777777" w:rsidR="00A85691" w:rsidRDefault="00C753C9">
      <w:pPr>
        <w:numPr>
          <w:ilvl w:val="0"/>
          <w:numId w:val="1"/>
        </w:numPr>
        <w:spacing w:line="240" w:lineRule="auto"/>
      </w:pPr>
      <w:r>
        <w:t>What are the odds of a CME not bein</w:t>
      </w:r>
      <w:r>
        <w:t xml:space="preserve">g accompanied by solar flares? </w:t>
      </w:r>
    </w:p>
    <w:p w14:paraId="4582BF6C" w14:textId="77777777" w:rsidR="00A85691" w:rsidRDefault="00A85691">
      <w:pPr>
        <w:spacing w:line="240" w:lineRule="auto"/>
      </w:pPr>
    </w:p>
    <w:p w14:paraId="43F65DB0" w14:textId="77777777" w:rsidR="00A85691" w:rsidRDefault="00A85691">
      <w:pPr>
        <w:spacing w:line="240" w:lineRule="auto"/>
        <w:jc w:val="center"/>
      </w:pPr>
    </w:p>
    <w:p w14:paraId="5D74FF67" w14:textId="77777777" w:rsidR="00A85691" w:rsidRDefault="00A85691">
      <w:pPr>
        <w:spacing w:line="240" w:lineRule="auto"/>
      </w:pPr>
    </w:p>
    <w:p w14:paraId="6C7703C8" w14:textId="77777777" w:rsidR="00A85691" w:rsidRDefault="00A85691">
      <w:pPr>
        <w:spacing w:line="240" w:lineRule="auto"/>
      </w:pPr>
    </w:p>
    <w:p w14:paraId="2CD9090B" w14:textId="77777777" w:rsidR="00A85691" w:rsidRDefault="00C753C9">
      <w:pPr>
        <w:spacing w:line="240" w:lineRule="auto"/>
      </w:pPr>
      <w:r>
        <w:t>A NASA satellite called ACE measures changes in the magnetism of the gas flowing away from the sun. During 2000 it detects 56 severe magnetic changes. Another satellite called SOHO detects 55 CMEs of which 29 happen at t</w:t>
      </w:r>
      <w:r>
        <w:t xml:space="preserve">he same time as the ACE disturbances. The IMAGE satellite detects aurora in the polar regions of Earth. A total of 63 bright Aurora </w:t>
      </w:r>
      <w:proofErr w:type="gramStart"/>
      <w:r>
        <w:t>are</w:t>
      </w:r>
      <w:proofErr w:type="gramEnd"/>
      <w:r>
        <w:t xml:space="preserve"> detected during the 56 ACE magnetic 'storms'. There are 31 cases where aurora </w:t>
      </w:r>
      <w:proofErr w:type="gramStart"/>
      <w:r>
        <w:t>are</w:t>
      </w:r>
      <w:proofErr w:type="gramEnd"/>
      <w:r>
        <w:t xml:space="preserve"> seen at the same time as the magnetic </w:t>
      </w:r>
      <w:r>
        <w:t xml:space="preserve">disturbances. </w:t>
      </w:r>
    </w:p>
    <w:p w14:paraId="1D3CA85D" w14:textId="77777777" w:rsidR="00A85691" w:rsidRDefault="00C753C9">
      <w:pPr>
        <w:spacing w:line="240" w:lineRule="auto"/>
        <w:rPr>
          <w:color w:val="FF0000"/>
        </w:rPr>
      </w:pPr>
      <w:r>
        <w:br/>
      </w:r>
      <w:r>
        <w:rPr>
          <w:color w:val="FF0000"/>
        </w:rPr>
        <w:t>1) Why is it important to predict when the next Aurora will occur?</w:t>
      </w:r>
    </w:p>
    <w:p w14:paraId="3B13C88F" w14:textId="77777777" w:rsidR="00A85691" w:rsidRDefault="00A85691">
      <w:pPr>
        <w:spacing w:line="240" w:lineRule="auto"/>
      </w:pPr>
    </w:p>
    <w:p w14:paraId="0101E873" w14:textId="77777777" w:rsidR="00A85691" w:rsidRDefault="00A85691">
      <w:pPr>
        <w:spacing w:line="240" w:lineRule="auto"/>
      </w:pPr>
    </w:p>
    <w:p w14:paraId="413F36BB" w14:textId="77777777" w:rsidR="00A85691" w:rsidRDefault="00A85691">
      <w:pPr>
        <w:spacing w:line="240" w:lineRule="auto"/>
      </w:pPr>
    </w:p>
    <w:p w14:paraId="31236B31" w14:textId="77777777" w:rsidR="00A85691" w:rsidRDefault="00A85691">
      <w:pPr>
        <w:spacing w:line="240" w:lineRule="auto"/>
      </w:pPr>
    </w:p>
    <w:p w14:paraId="36D41224" w14:textId="77777777" w:rsidR="00A85691" w:rsidRDefault="00A85691">
      <w:pPr>
        <w:spacing w:line="240" w:lineRule="auto"/>
      </w:pPr>
    </w:p>
    <w:p w14:paraId="00C8B2AB" w14:textId="77777777" w:rsidR="00A85691" w:rsidRDefault="00A85691">
      <w:pPr>
        <w:spacing w:line="240" w:lineRule="auto"/>
      </w:pPr>
    </w:p>
    <w:p w14:paraId="2E7AF774" w14:textId="77777777" w:rsidR="00A85691" w:rsidRDefault="00C753C9">
      <w:pPr>
        <w:spacing w:line="240" w:lineRule="auto"/>
      </w:pPr>
      <w:r>
        <w:rPr>
          <w:color w:val="FF0000"/>
        </w:rPr>
        <w:t>2)</w:t>
      </w:r>
      <w:r>
        <w:t xml:space="preserve"> Using the data from the example, what percent of solar flares do not happen during CMEs? What are the odds of a solar flare not happening during a CME? Round your answers to the nearest whole number. What do the odds indicate?</w:t>
      </w:r>
    </w:p>
    <w:p w14:paraId="3E73F2DC" w14:textId="77777777" w:rsidR="00A85691" w:rsidRDefault="00A85691">
      <w:pPr>
        <w:spacing w:line="240" w:lineRule="auto"/>
      </w:pPr>
    </w:p>
    <w:p w14:paraId="0138BF79" w14:textId="77777777" w:rsidR="00A85691" w:rsidRDefault="00A85691">
      <w:pPr>
        <w:spacing w:line="240" w:lineRule="auto"/>
      </w:pPr>
    </w:p>
    <w:p w14:paraId="79164325" w14:textId="77777777" w:rsidR="00A85691" w:rsidRDefault="00A85691">
      <w:pPr>
        <w:spacing w:line="240" w:lineRule="auto"/>
      </w:pPr>
    </w:p>
    <w:p w14:paraId="661AD980" w14:textId="77777777" w:rsidR="00A85691" w:rsidRDefault="00A85691">
      <w:pPr>
        <w:spacing w:line="240" w:lineRule="auto"/>
      </w:pPr>
    </w:p>
    <w:p w14:paraId="2F170102" w14:textId="77777777" w:rsidR="00A85691" w:rsidRDefault="00A85691">
      <w:pPr>
        <w:spacing w:line="240" w:lineRule="auto"/>
      </w:pPr>
    </w:p>
    <w:p w14:paraId="208E66B8" w14:textId="77777777" w:rsidR="00A85691" w:rsidRDefault="00C753C9">
      <w:pPr>
        <w:spacing w:line="240" w:lineRule="auto"/>
      </w:pPr>
      <w:r>
        <w:rPr>
          <w:color w:val="FF0000"/>
        </w:rPr>
        <w:t>3)</w:t>
      </w:r>
      <w:r>
        <w:t xml:space="preserve"> A news reporter says</w:t>
      </w:r>
      <w:r>
        <w:t xml:space="preserve"> that solar flares produce CMEs. Is this an accurate statement? Explain.</w:t>
      </w:r>
    </w:p>
    <w:p w14:paraId="12077524" w14:textId="77777777" w:rsidR="00A85691" w:rsidRDefault="00A85691">
      <w:pPr>
        <w:spacing w:line="240" w:lineRule="auto"/>
      </w:pPr>
    </w:p>
    <w:p w14:paraId="4325A6D1" w14:textId="77777777" w:rsidR="00A85691" w:rsidRDefault="00A85691">
      <w:pPr>
        <w:spacing w:line="240" w:lineRule="auto"/>
      </w:pPr>
    </w:p>
    <w:p w14:paraId="167D775F" w14:textId="77777777" w:rsidR="00A85691" w:rsidRDefault="00A85691">
      <w:pPr>
        <w:spacing w:line="240" w:lineRule="auto"/>
      </w:pPr>
    </w:p>
    <w:p w14:paraId="66592A03" w14:textId="77777777" w:rsidR="00A85691" w:rsidRDefault="00A85691">
      <w:pPr>
        <w:spacing w:line="240" w:lineRule="auto"/>
      </w:pPr>
    </w:p>
    <w:p w14:paraId="05AD9F44" w14:textId="77777777" w:rsidR="00A85691" w:rsidRDefault="00C753C9">
      <w:pPr>
        <w:spacing w:line="240" w:lineRule="auto"/>
      </w:pPr>
      <w:r>
        <w:rPr>
          <w:color w:val="FF0000"/>
        </w:rPr>
        <w:lastRenderedPageBreak/>
        <w:t xml:space="preserve">4) </w:t>
      </w:r>
      <w:r>
        <w:t xml:space="preserve">What percentage of CMEs happen at the same time as a </w:t>
      </w:r>
      <w:proofErr w:type="gramStart"/>
      <w:r>
        <w:t>severe magnetic disturbances</w:t>
      </w:r>
      <w:proofErr w:type="gramEnd"/>
      <w:r>
        <w:t>? What are the odds of a CME happening at the same time as a magnetic disturbance? Round your a</w:t>
      </w:r>
      <w:r>
        <w:t>nswers to the nearest whole number. What do the odds indicate?</w:t>
      </w:r>
    </w:p>
    <w:p w14:paraId="70C3B5F0" w14:textId="77777777" w:rsidR="00A85691" w:rsidRDefault="00A85691">
      <w:pPr>
        <w:spacing w:line="240" w:lineRule="auto"/>
      </w:pPr>
    </w:p>
    <w:p w14:paraId="1F27A7E8" w14:textId="77777777" w:rsidR="00A85691" w:rsidRDefault="00A85691">
      <w:pPr>
        <w:spacing w:line="240" w:lineRule="auto"/>
      </w:pPr>
    </w:p>
    <w:p w14:paraId="4F614287" w14:textId="77777777" w:rsidR="00A85691" w:rsidRDefault="00A85691">
      <w:pPr>
        <w:spacing w:line="240" w:lineRule="auto"/>
      </w:pPr>
    </w:p>
    <w:p w14:paraId="61420750" w14:textId="77777777" w:rsidR="00A85691" w:rsidRDefault="00A85691">
      <w:pPr>
        <w:spacing w:line="240" w:lineRule="auto"/>
      </w:pPr>
    </w:p>
    <w:p w14:paraId="3D1F72D6" w14:textId="77777777" w:rsidR="00A85691" w:rsidRDefault="00A85691">
      <w:pPr>
        <w:spacing w:line="240" w:lineRule="auto"/>
      </w:pPr>
    </w:p>
    <w:p w14:paraId="7A854F5C" w14:textId="77777777" w:rsidR="00A85691" w:rsidRDefault="00A85691">
      <w:pPr>
        <w:spacing w:line="240" w:lineRule="auto"/>
      </w:pPr>
    </w:p>
    <w:p w14:paraId="67427188" w14:textId="77777777" w:rsidR="00A85691" w:rsidRDefault="00A85691">
      <w:pPr>
        <w:spacing w:line="240" w:lineRule="auto"/>
      </w:pPr>
    </w:p>
    <w:p w14:paraId="7B0A6B02" w14:textId="77777777" w:rsidR="00A85691" w:rsidRDefault="00A85691">
      <w:pPr>
        <w:spacing w:line="240" w:lineRule="auto"/>
      </w:pPr>
    </w:p>
    <w:p w14:paraId="59B82E8D" w14:textId="77777777" w:rsidR="00A85691" w:rsidRDefault="00C753C9">
      <w:pPr>
        <w:spacing w:line="240" w:lineRule="auto"/>
      </w:pPr>
      <w:r>
        <w:rPr>
          <w:color w:val="FF0000"/>
        </w:rPr>
        <w:t>5)</w:t>
      </w:r>
      <w:r>
        <w:t xml:space="preserve"> What percentage of magnetic disturbances lead to major aurora on Earth? What are the odds of magnetic disturbances lead to major aurora on Earth? Round your answer to the nearest who</w:t>
      </w:r>
      <w:r>
        <w:t>le number. What do the odds indicate?</w:t>
      </w:r>
    </w:p>
    <w:p w14:paraId="09DEB6C3" w14:textId="77777777" w:rsidR="00A85691" w:rsidRDefault="00A85691">
      <w:pPr>
        <w:spacing w:line="240" w:lineRule="auto"/>
      </w:pPr>
    </w:p>
    <w:p w14:paraId="4015FAA8" w14:textId="77777777" w:rsidR="00A85691" w:rsidRDefault="00A85691">
      <w:pPr>
        <w:spacing w:line="240" w:lineRule="auto"/>
      </w:pPr>
    </w:p>
    <w:p w14:paraId="263DD221" w14:textId="77777777" w:rsidR="00A85691" w:rsidRDefault="00A85691">
      <w:pPr>
        <w:spacing w:line="240" w:lineRule="auto"/>
      </w:pPr>
    </w:p>
    <w:p w14:paraId="2CB30053" w14:textId="77777777" w:rsidR="00A85691" w:rsidRDefault="00A85691">
      <w:pPr>
        <w:spacing w:line="240" w:lineRule="auto"/>
      </w:pPr>
    </w:p>
    <w:p w14:paraId="6A203CCD" w14:textId="77777777" w:rsidR="00A85691" w:rsidRDefault="00A85691">
      <w:pPr>
        <w:spacing w:line="240" w:lineRule="auto"/>
      </w:pPr>
    </w:p>
    <w:p w14:paraId="71C97DB4" w14:textId="77777777" w:rsidR="00A85691" w:rsidRDefault="00A85691">
      <w:pPr>
        <w:spacing w:line="240" w:lineRule="auto"/>
      </w:pPr>
    </w:p>
    <w:p w14:paraId="59E85E8C" w14:textId="77777777" w:rsidR="00A85691" w:rsidRDefault="00C753C9">
      <w:pPr>
        <w:spacing w:line="240" w:lineRule="auto"/>
      </w:pPr>
      <w:r>
        <w:br/>
      </w:r>
      <w:r>
        <w:rPr>
          <w:color w:val="FF0000"/>
        </w:rPr>
        <w:t>6)</w:t>
      </w:r>
      <w:r>
        <w:t xml:space="preserve"> Can CME's be reliably used to predict when the next Aurora will occur? Explain.</w:t>
      </w:r>
    </w:p>
    <w:p w14:paraId="427FF9F3" w14:textId="77777777" w:rsidR="00A85691" w:rsidRDefault="00A85691">
      <w:pPr>
        <w:spacing w:line="240" w:lineRule="auto"/>
      </w:pPr>
    </w:p>
    <w:p w14:paraId="42A4B7FE" w14:textId="77777777" w:rsidR="00A85691" w:rsidRDefault="00A85691">
      <w:pPr>
        <w:spacing w:line="240" w:lineRule="auto"/>
      </w:pPr>
    </w:p>
    <w:p w14:paraId="44336783" w14:textId="77777777" w:rsidR="00A85691" w:rsidRDefault="00A85691">
      <w:pPr>
        <w:spacing w:line="240" w:lineRule="auto"/>
      </w:pPr>
    </w:p>
    <w:p w14:paraId="0316D713" w14:textId="77777777" w:rsidR="00A85691" w:rsidRDefault="00A85691">
      <w:pPr>
        <w:spacing w:line="240" w:lineRule="auto"/>
        <w:rPr>
          <w:b/>
        </w:rPr>
      </w:pPr>
    </w:p>
    <w:sectPr w:rsidR="00A8569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0EAB" w14:textId="77777777" w:rsidR="00C753C9" w:rsidRDefault="00C753C9">
      <w:pPr>
        <w:spacing w:line="240" w:lineRule="auto"/>
      </w:pPr>
      <w:r>
        <w:separator/>
      </w:r>
    </w:p>
  </w:endnote>
  <w:endnote w:type="continuationSeparator" w:id="0">
    <w:p w14:paraId="0073DE4B" w14:textId="77777777" w:rsidR="00C753C9" w:rsidRDefault="00C75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altName w:val="Calibri"/>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60BA3" w14:textId="77777777" w:rsidR="00C753C9" w:rsidRDefault="00C753C9">
      <w:pPr>
        <w:spacing w:line="240" w:lineRule="auto"/>
      </w:pPr>
      <w:r>
        <w:separator/>
      </w:r>
    </w:p>
  </w:footnote>
  <w:footnote w:type="continuationSeparator" w:id="0">
    <w:p w14:paraId="28B9FE86" w14:textId="77777777" w:rsidR="00C753C9" w:rsidRDefault="00C75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6028" w14:textId="77777777" w:rsidR="00A85691" w:rsidRDefault="00C753C9">
    <w:pPr>
      <w:jc w:val="center"/>
      <w:rPr>
        <w:b/>
      </w:rPr>
    </w:pPr>
    <w:r>
      <w:rPr>
        <w:b/>
      </w:rPr>
      <w:t>Student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1565C"/>
    <w:multiLevelType w:val="multilevel"/>
    <w:tmpl w:val="BC64F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B424C1"/>
    <w:multiLevelType w:val="multilevel"/>
    <w:tmpl w:val="591A8F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3A34032"/>
    <w:multiLevelType w:val="multilevel"/>
    <w:tmpl w:val="F78EBE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91"/>
    <w:rsid w:val="00A85691"/>
    <w:rsid w:val="00C34BEA"/>
    <w:rsid w:val="00C7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4BB7A"/>
  <w15:docId w15:val="{4C167B95-8E72-E141-BC63-41A7223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Lindeman</cp:lastModifiedBy>
  <cp:revision>2</cp:revision>
  <dcterms:created xsi:type="dcterms:W3CDTF">2020-09-16T20:14:00Z</dcterms:created>
  <dcterms:modified xsi:type="dcterms:W3CDTF">2020-09-16T20:15:00Z</dcterms:modified>
</cp:coreProperties>
</file>